
<file path=[Content_Types].xml><?xml version="1.0" encoding="utf-8"?>
<Types xmlns="http://schemas.openxmlformats.org/package/2006/content-types">
  <Default Extension="vsd"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789B4" w14:textId="2184B940" w:rsidR="00B822E9" w:rsidRPr="00457E0B" w:rsidRDefault="00B822E9" w:rsidP="00B822E9">
      <w:pPr>
        <w:pStyle w:val="Header"/>
        <w:tabs>
          <w:tab w:val="right" w:pos="9639"/>
        </w:tabs>
        <w:rPr>
          <w:bCs w:val="0"/>
          <w:i/>
          <w:noProof w:val="0"/>
          <w:sz w:val="24"/>
          <w:szCs w:val="24"/>
        </w:rPr>
      </w:pPr>
      <w:bookmarkStart w:id="0" w:name="_GoBack"/>
      <w:bookmarkEnd w:id="0"/>
      <w:r w:rsidRPr="00457E0B">
        <w:rPr>
          <w:bCs w:val="0"/>
          <w:noProof w:val="0"/>
          <w:sz w:val="24"/>
          <w:szCs w:val="24"/>
        </w:rPr>
        <w:t>3GPP T</w:t>
      </w:r>
      <w:bookmarkStart w:id="1" w:name="_Ref452454252"/>
      <w:bookmarkEnd w:id="1"/>
      <w:r w:rsidRPr="00457E0B">
        <w:rPr>
          <w:bCs w:val="0"/>
          <w:noProof w:val="0"/>
          <w:sz w:val="24"/>
          <w:szCs w:val="24"/>
        </w:rPr>
        <w:t xml:space="preserve">SG-RAN </w:t>
      </w:r>
      <w:r w:rsidRPr="00457E0B">
        <w:rPr>
          <w:noProof w:val="0"/>
          <w:sz w:val="24"/>
          <w:szCs w:val="24"/>
        </w:rPr>
        <w:t>WG2 #</w:t>
      </w:r>
      <w:r w:rsidR="00A55868">
        <w:rPr>
          <w:noProof w:val="0"/>
          <w:sz w:val="24"/>
          <w:szCs w:val="24"/>
        </w:rPr>
        <w:t>101</w:t>
      </w:r>
      <w:r w:rsidRPr="00457E0B">
        <w:rPr>
          <w:bCs w:val="0"/>
          <w:noProof w:val="0"/>
          <w:sz w:val="24"/>
          <w:szCs w:val="24"/>
        </w:rPr>
        <w:tab/>
      </w:r>
      <w:r w:rsidRPr="004E07F0">
        <w:rPr>
          <w:bCs w:val="0"/>
          <w:noProof w:val="0"/>
          <w:sz w:val="28"/>
          <w:szCs w:val="24"/>
        </w:rPr>
        <w:t>R2-1</w:t>
      </w:r>
      <w:r w:rsidR="00A55868">
        <w:rPr>
          <w:bCs w:val="0"/>
          <w:noProof w:val="0"/>
          <w:sz w:val="28"/>
          <w:szCs w:val="24"/>
        </w:rPr>
        <w:t>8</w:t>
      </w:r>
      <w:r w:rsidR="001A444F">
        <w:rPr>
          <w:bCs w:val="0"/>
          <w:noProof w:val="0"/>
          <w:sz w:val="28"/>
          <w:szCs w:val="24"/>
        </w:rPr>
        <w:t>03699</w:t>
      </w:r>
    </w:p>
    <w:p w14:paraId="3F8A856C" w14:textId="1A998AEF" w:rsidR="00B822E9" w:rsidRPr="00457E0B" w:rsidRDefault="00A55868" w:rsidP="00B822E9">
      <w:pPr>
        <w:pStyle w:val="Header"/>
        <w:tabs>
          <w:tab w:val="right" w:pos="9639"/>
        </w:tabs>
        <w:rPr>
          <w:bCs w:val="0"/>
          <w:noProof w:val="0"/>
          <w:sz w:val="24"/>
          <w:szCs w:val="24"/>
        </w:rPr>
      </w:pPr>
      <w:r>
        <w:rPr>
          <w:rFonts w:eastAsia="SimSun"/>
          <w:noProof w:val="0"/>
          <w:sz w:val="24"/>
          <w:szCs w:val="24"/>
        </w:rPr>
        <w:t>Athens</w:t>
      </w:r>
      <w:r w:rsidR="00B822E9" w:rsidRPr="00457E0B">
        <w:rPr>
          <w:rFonts w:eastAsia="SimSun"/>
          <w:noProof w:val="0"/>
          <w:sz w:val="24"/>
          <w:szCs w:val="24"/>
        </w:rPr>
        <w:t xml:space="preserve">, </w:t>
      </w:r>
      <w:r>
        <w:rPr>
          <w:rFonts w:eastAsia="SimSun"/>
          <w:noProof w:val="0"/>
          <w:sz w:val="24"/>
          <w:szCs w:val="24"/>
        </w:rPr>
        <w:t>Greece</w:t>
      </w:r>
      <w:r w:rsidR="00B822E9" w:rsidRPr="00457E0B">
        <w:rPr>
          <w:rFonts w:eastAsia="SimSun"/>
          <w:noProof w:val="0"/>
          <w:sz w:val="24"/>
          <w:szCs w:val="24"/>
        </w:rPr>
        <w:t xml:space="preserve">, </w:t>
      </w:r>
      <w:r>
        <w:rPr>
          <w:rFonts w:eastAsia="SimSun"/>
          <w:noProof w:val="0"/>
          <w:sz w:val="24"/>
          <w:szCs w:val="24"/>
        </w:rPr>
        <w:t>26</w:t>
      </w:r>
      <w:r w:rsidRPr="00A55868">
        <w:rPr>
          <w:rFonts w:eastAsia="SimSun"/>
          <w:noProof w:val="0"/>
          <w:sz w:val="24"/>
          <w:szCs w:val="24"/>
          <w:vertAlign w:val="superscript"/>
        </w:rPr>
        <w:t>th</w:t>
      </w:r>
      <w:r>
        <w:rPr>
          <w:rFonts w:eastAsia="SimSun"/>
          <w:noProof w:val="0"/>
          <w:sz w:val="24"/>
          <w:szCs w:val="24"/>
        </w:rPr>
        <w:t xml:space="preserve"> Feb </w:t>
      </w:r>
      <w:r w:rsidR="002E5617">
        <w:rPr>
          <w:rFonts w:eastAsia="SimSun"/>
          <w:noProof w:val="0"/>
          <w:sz w:val="24"/>
          <w:szCs w:val="24"/>
        </w:rPr>
        <w:t>-</w:t>
      </w:r>
      <w:r w:rsidR="00B822E9" w:rsidRPr="00457E0B">
        <w:rPr>
          <w:rFonts w:eastAsia="SimSun"/>
          <w:noProof w:val="0"/>
          <w:sz w:val="24"/>
          <w:szCs w:val="24"/>
        </w:rPr>
        <w:t xml:space="preserve"> </w:t>
      </w:r>
      <w:r>
        <w:rPr>
          <w:rFonts w:eastAsia="SimSun"/>
          <w:noProof w:val="0"/>
          <w:sz w:val="24"/>
          <w:szCs w:val="24"/>
        </w:rPr>
        <w:t>2</w:t>
      </w:r>
      <w:r w:rsidRPr="00A55868">
        <w:rPr>
          <w:rFonts w:eastAsia="SimSun"/>
          <w:noProof w:val="0"/>
          <w:sz w:val="24"/>
          <w:szCs w:val="24"/>
          <w:vertAlign w:val="superscript"/>
        </w:rPr>
        <w:t>nd</w:t>
      </w:r>
      <w:r>
        <w:rPr>
          <w:rFonts w:eastAsia="SimSun"/>
          <w:noProof w:val="0"/>
          <w:sz w:val="24"/>
          <w:szCs w:val="24"/>
        </w:rPr>
        <w:t xml:space="preserve"> Mar </w:t>
      </w:r>
      <w:r w:rsidR="00B822E9" w:rsidRPr="00457E0B">
        <w:rPr>
          <w:rFonts w:eastAsia="SimSun"/>
          <w:noProof w:val="0"/>
          <w:sz w:val="24"/>
          <w:szCs w:val="24"/>
        </w:rPr>
        <w:t>201</w:t>
      </w:r>
      <w:r>
        <w:rPr>
          <w:rFonts w:eastAsia="SimSun"/>
          <w:noProof w:val="0"/>
          <w:sz w:val="24"/>
          <w:szCs w:val="24"/>
        </w:rPr>
        <w:t>8</w:t>
      </w:r>
    </w:p>
    <w:p w14:paraId="402D6191" w14:textId="77777777" w:rsidR="00B822E9" w:rsidRPr="00457E0B" w:rsidRDefault="00B822E9" w:rsidP="00B822E9">
      <w:pPr>
        <w:pStyle w:val="CRCoverPage"/>
        <w:tabs>
          <w:tab w:val="left" w:pos="1985"/>
        </w:tabs>
        <w:rPr>
          <w:rFonts w:cs="Arial"/>
          <w:b/>
          <w:bCs/>
          <w:sz w:val="24"/>
          <w:lang w:val="en-US"/>
        </w:rPr>
      </w:pPr>
    </w:p>
    <w:p w14:paraId="2804CFA5" w14:textId="2113ED66" w:rsidR="00B822E9" w:rsidRPr="004E07F0" w:rsidRDefault="00B822E9" w:rsidP="004E07F0">
      <w:pPr>
        <w:pStyle w:val="CRCoverPage"/>
        <w:tabs>
          <w:tab w:val="left" w:pos="1985"/>
        </w:tabs>
        <w:spacing w:after="240"/>
        <w:rPr>
          <w:rFonts w:cs="Arial"/>
          <w:b/>
          <w:bCs/>
          <w:sz w:val="22"/>
          <w:szCs w:val="22"/>
          <w:lang w:val="en-US" w:eastAsia="ja-JP"/>
        </w:rPr>
      </w:pPr>
      <w:r w:rsidRPr="004E07F0">
        <w:rPr>
          <w:rFonts w:cs="Arial"/>
          <w:b/>
          <w:bCs/>
          <w:sz w:val="22"/>
          <w:szCs w:val="22"/>
          <w:lang w:val="en-US"/>
        </w:rPr>
        <w:t>Agenda item:</w:t>
      </w:r>
      <w:r w:rsidRPr="004E07F0">
        <w:rPr>
          <w:rFonts w:cs="Arial"/>
          <w:b/>
          <w:bCs/>
          <w:sz w:val="22"/>
          <w:szCs w:val="22"/>
          <w:lang w:val="en-US"/>
        </w:rPr>
        <w:tab/>
      </w:r>
      <w:r w:rsidR="00A55868">
        <w:rPr>
          <w:rFonts w:cs="Arial"/>
          <w:b/>
          <w:bCs/>
          <w:sz w:val="22"/>
          <w:szCs w:val="22"/>
          <w:lang w:val="en-US"/>
        </w:rPr>
        <w:t>9.5</w:t>
      </w:r>
    </w:p>
    <w:p w14:paraId="5B9EA9DB" w14:textId="77777777" w:rsidR="00B822E9" w:rsidRPr="004E07F0" w:rsidRDefault="00B822E9" w:rsidP="004E07F0">
      <w:pPr>
        <w:tabs>
          <w:tab w:val="left" w:pos="1985"/>
        </w:tabs>
        <w:spacing w:after="240"/>
        <w:ind w:left="1985" w:hanging="1985"/>
        <w:rPr>
          <w:rFonts w:cs="Arial"/>
          <w:b/>
          <w:bCs/>
          <w:sz w:val="22"/>
          <w:szCs w:val="22"/>
          <w:lang w:val="en-US"/>
        </w:rPr>
      </w:pPr>
      <w:r w:rsidRPr="004E07F0">
        <w:rPr>
          <w:rFonts w:cs="Arial"/>
          <w:b/>
          <w:bCs/>
          <w:sz w:val="22"/>
          <w:szCs w:val="22"/>
          <w:lang w:val="en-US"/>
        </w:rPr>
        <w:t>Source:</w:t>
      </w:r>
      <w:r w:rsidRPr="004E07F0">
        <w:rPr>
          <w:rFonts w:cs="Arial"/>
          <w:b/>
          <w:bCs/>
          <w:sz w:val="22"/>
          <w:szCs w:val="22"/>
          <w:lang w:val="en-US"/>
        </w:rPr>
        <w:tab/>
        <w:t>Ericsson</w:t>
      </w:r>
    </w:p>
    <w:p w14:paraId="70E72A3F" w14:textId="2B987214" w:rsidR="00B822E9" w:rsidRPr="004E07F0" w:rsidRDefault="00B822E9" w:rsidP="004E07F0">
      <w:pPr>
        <w:spacing w:after="240"/>
        <w:ind w:left="1985" w:hanging="1985"/>
        <w:rPr>
          <w:rFonts w:cs="Arial"/>
          <w:b/>
          <w:bCs/>
          <w:sz w:val="22"/>
          <w:szCs w:val="22"/>
          <w:lang w:val="en-US"/>
        </w:rPr>
      </w:pPr>
      <w:r w:rsidRPr="004E07F0">
        <w:rPr>
          <w:rFonts w:cs="Arial"/>
          <w:b/>
          <w:bCs/>
          <w:sz w:val="22"/>
          <w:szCs w:val="22"/>
          <w:lang w:val="en-US"/>
        </w:rPr>
        <w:t>Title:</w:t>
      </w:r>
      <w:r w:rsidRPr="004E07F0">
        <w:rPr>
          <w:rFonts w:cs="Arial"/>
          <w:b/>
          <w:bCs/>
          <w:sz w:val="22"/>
          <w:szCs w:val="22"/>
          <w:lang w:val="en-US"/>
        </w:rPr>
        <w:tab/>
      </w:r>
      <w:bookmarkStart w:id="2" w:name="_Hlk506523996"/>
      <w:r w:rsidR="00A55868">
        <w:rPr>
          <w:rFonts w:cs="Arial"/>
          <w:b/>
          <w:bCs/>
          <w:sz w:val="22"/>
          <w:szCs w:val="22"/>
          <w:lang w:val="en-US"/>
        </w:rPr>
        <w:t>Assistance information for local cache</w:t>
      </w:r>
      <w:bookmarkEnd w:id="2"/>
    </w:p>
    <w:p w14:paraId="6F4C9E1B" w14:textId="253B8E58" w:rsidR="00B822E9" w:rsidRPr="00457E0B" w:rsidRDefault="00B822E9" w:rsidP="004E07F0">
      <w:pPr>
        <w:tabs>
          <w:tab w:val="left" w:pos="1985"/>
        </w:tabs>
        <w:spacing w:after="240"/>
        <w:rPr>
          <w:rFonts w:cs="Arial"/>
          <w:b/>
          <w:bCs/>
          <w:sz w:val="24"/>
          <w:lang w:val="en-US"/>
        </w:rPr>
      </w:pPr>
      <w:r w:rsidRPr="004E07F0">
        <w:rPr>
          <w:rFonts w:cs="Arial"/>
          <w:b/>
          <w:bCs/>
          <w:sz w:val="22"/>
          <w:szCs w:val="22"/>
          <w:lang w:val="en-US"/>
        </w:rPr>
        <w:t>Document for:</w:t>
      </w:r>
      <w:r w:rsidRPr="004E07F0">
        <w:rPr>
          <w:rFonts w:cs="Arial"/>
          <w:b/>
          <w:bCs/>
          <w:sz w:val="22"/>
          <w:szCs w:val="22"/>
          <w:lang w:val="en-US"/>
        </w:rPr>
        <w:tab/>
        <w:t>Discussion</w:t>
      </w:r>
      <w:r w:rsidR="004E07F0">
        <w:rPr>
          <w:rFonts w:cs="Arial"/>
          <w:b/>
          <w:bCs/>
          <w:sz w:val="22"/>
          <w:szCs w:val="22"/>
          <w:lang w:val="en-US"/>
        </w:rPr>
        <w:t>,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1E5EE40" w14:textId="183419E1" w:rsidR="00B822E9" w:rsidRDefault="00B822E9" w:rsidP="00B822E9">
      <w:pPr>
        <w:rPr>
          <w:lang w:val="en-US"/>
        </w:rPr>
      </w:pPr>
      <w:r>
        <w:rPr>
          <w:lang w:val="en-US"/>
        </w:rPr>
        <w:t>In RAN2#</w:t>
      </w:r>
      <w:r w:rsidR="002E5617">
        <w:rPr>
          <w:lang w:val="en-US"/>
        </w:rPr>
        <w:t>100</w:t>
      </w:r>
      <w:r>
        <w:rPr>
          <w:lang w:val="en-US"/>
        </w:rPr>
        <w:t xml:space="preserve">, </w:t>
      </w:r>
      <w:r w:rsidR="002E5617">
        <w:rPr>
          <w:lang w:val="en-US"/>
        </w:rPr>
        <w:t>a</w:t>
      </w:r>
      <w:r w:rsidR="002E5617" w:rsidRPr="002E5617">
        <w:rPr>
          <w:lang w:val="en-US"/>
        </w:rPr>
        <w:t xml:space="preserve">ssistance information for local cache </w:t>
      </w:r>
      <w:r w:rsidR="002E5617">
        <w:rPr>
          <w:lang w:val="en-US"/>
        </w:rPr>
        <w:t>w</w:t>
      </w:r>
      <w:r>
        <w:rPr>
          <w:lang w:val="en-US"/>
        </w:rPr>
        <w:t xml:space="preserve">as discussed </w:t>
      </w:r>
      <w:r w:rsidR="002E5617">
        <w:rPr>
          <w:lang w:val="en-US"/>
        </w:rPr>
        <w:t xml:space="preserve">within the context of </w:t>
      </w:r>
      <w:r w:rsidR="00B21155">
        <w:rPr>
          <w:lang w:val="en-US"/>
        </w:rPr>
        <w:t>WI “F</w:t>
      </w:r>
      <w:r w:rsidR="002E5617">
        <w:rPr>
          <w:lang w:val="en-US"/>
        </w:rPr>
        <w:t xml:space="preserve">urther </w:t>
      </w:r>
      <w:r w:rsidR="00B21155">
        <w:rPr>
          <w:lang w:val="en-US"/>
        </w:rPr>
        <w:t>v</w:t>
      </w:r>
      <w:r w:rsidR="002E5617">
        <w:rPr>
          <w:lang w:val="en-US"/>
        </w:rPr>
        <w:t>ideo enhancements for LTE</w:t>
      </w:r>
      <w:r w:rsidR="00B21155">
        <w:rPr>
          <w:lang w:val="en-US"/>
        </w:rPr>
        <w:t>” [1]</w:t>
      </w:r>
      <w:r w:rsidR="002E5617">
        <w:rPr>
          <w:lang w:val="en-US"/>
        </w:rPr>
        <w:t>. The following agreements were made:</w:t>
      </w:r>
    </w:p>
    <w:p w14:paraId="5EF55187" w14:textId="77777777" w:rsidR="00B21155" w:rsidRDefault="00B21155" w:rsidP="00B21155">
      <w:pPr>
        <w:pStyle w:val="Doc-text2"/>
      </w:pPr>
    </w:p>
    <w:p w14:paraId="04458C87" w14:textId="77777777" w:rsidR="00B21155" w:rsidRDefault="00B21155" w:rsidP="00B21155">
      <w:pPr>
        <w:pStyle w:val="Doc-text2"/>
        <w:pBdr>
          <w:top w:val="single" w:sz="4" w:space="1" w:color="auto"/>
          <w:left w:val="single" w:sz="4" w:space="4" w:color="auto"/>
          <w:bottom w:val="single" w:sz="4" w:space="1" w:color="auto"/>
          <w:right w:val="single" w:sz="4" w:space="4" w:color="auto"/>
        </w:pBdr>
      </w:pPr>
      <w:r>
        <w:t>Agreements:</w:t>
      </w:r>
    </w:p>
    <w:p w14:paraId="7B2CBA68" w14:textId="77777777" w:rsidR="00B21155" w:rsidRPr="008C3FF2" w:rsidRDefault="00B21155" w:rsidP="00B21155">
      <w:pPr>
        <w:pStyle w:val="Doc-text2"/>
        <w:pBdr>
          <w:top w:val="single" w:sz="4" w:space="1" w:color="auto"/>
          <w:left w:val="single" w:sz="4" w:space="4" w:color="auto"/>
          <w:bottom w:val="single" w:sz="4" w:space="1" w:color="auto"/>
          <w:right w:val="single" w:sz="4" w:space="4" w:color="auto"/>
        </w:pBdr>
      </w:pPr>
      <w:r>
        <w:t>1</w:t>
      </w:r>
      <w:r>
        <w:tab/>
      </w:r>
      <w:r w:rsidRPr="008C3FF2">
        <w:t>the assistance bit is carried in PDCP layer, i.e. an indication inserted into the reserved bits of the PDCP header.</w:t>
      </w:r>
    </w:p>
    <w:p w14:paraId="7DF81DCA" w14:textId="77777777" w:rsidR="00B21155" w:rsidRDefault="00B21155" w:rsidP="00B21155">
      <w:pPr>
        <w:pStyle w:val="Doc-text2"/>
        <w:pBdr>
          <w:top w:val="single" w:sz="4" w:space="1" w:color="auto"/>
          <w:left w:val="single" w:sz="4" w:space="4" w:color="auto"/>
          <w:bottom w:val="single" w:sz="4" w:space="1" w:color="auto"/>
          <w:right w:val="single" w:sz="4" w:space="4" w:color="auto"/>
        </w:pBdr>
      </w:pPr>
      <w:r>
        <w:t>2</w:t>
      </w:r>
      <w:r>
        <w:tab/>
      </w:r>
      <w:r w:rsidRPr="008C3FF2">
        <w:t>Activation / de-activation procedure of the assistance information transmission is performed via RRC signalling.</w:t>
      </w:r>
    </w:p>
    <w:p w14:paraId="329BD1E2" w14:textId="77777777" w:rsidR="00B21155" w:rsidRDefault="00B21155" w:rsidP="00B21155">
      <w:pPr>
        <w:pStyle w:val="Doc-text2"/>
        <w:pBdr>
          <w:top w:val="single" w:sz="4" w:space="1" w:color="auto"/>
          <w:left w:val="single" w:sz="4" w:space="4" w:color="auto"/>
          <w:bottom w:val="single" w:sz="4" w:space="1" w:color="auto"/>
          <w:right w:val="single" w:sz="4" w:space="4" w:color="auto"/>
        </w:pBdr>
      </w:pPr>
      <w:r>
        <w:t>3</w:t>
      </w:r>
      <w:r>
        <w:tab/>
        <w:t>A</w:t>
      </w:r>
      <w:r w:rsidRPr="008C3FF2">
        <w:t xml:space="preserve">ctivation / de-activation </w:t>
      </w:r>
      <w:r>
        <w:t>procedure is performed per UE</w:t>
      </w:r>
      <w:r w:rsidRPr="008C3FF2">
        <w:t>.</w:t>
      </w:r>
    </w:p>
    <w:p w14:paraId="1ECF9C8D" w14:textId="77777777" w:rsidR="00B21155" w:rsidRPr="008C3FF2" w:rsidRDefault="00B21155" w:rsidP="00B21155">
      <w:pPr>
        <w:pStyle w:val="Doc-text2"/>
        <w:pBdr>
          <w:top w:val="single" w:sz="4" w:space="1" w:color="auto"/>
          <w:left w:val="single" w:sz="4" w:space="4" w:color="auto"/>
          <w:bottom w:val="single" w:sz="4" w:space="1" w:color="auto"/>
          <w:right w:val="single" w:sz="4" w:space="4" w:color="auto"/>
        </w:pBdr>
      </w:pPr>
      <w:r>
        <w:t>4</w:t>
      </w:r>
      <w:r>
        <w:tab/>
      </w:r>
      <w:r w:rsidRPr="008C3FF2">
        <w:t>UE reports its capability of assistance information for local cache through dedicated RRC signalling.</w:t>
      </w:r>
    </w:p>
    <w:p w14:paraId="1DB591B6" w14:textId="77777777" w:rsidR="00B21155" w:rsidRPr="008C3FF2" w:rsidRDefault="00B21155" w:rsidP="00B21155">
      <w:pPr>
        <w:pStyle w:val="Doc-text2"/>
        <w:pBdr>
          <w:top w:val="single" w:sz="4" w:space="1" w:color="auto"/>
          <w:left w:val="single" w:sz="4" w:space="4" w:color="auto"/>
          <w:bottom w:val="single" w:sz="4" w:space="1" w:color="auto"/>
          <w:right w:val="single" w:sz="4" w:space="4" w:color="auto"/>
        </w:pBdr>
      </w:pPr>
    </w:p>
    <w:p w14:paraId="59A3A757" w14:textId="77777777" w:rsidR="00B21155" w:rsidRDefault="00B21155" w:rsidP="00B21155">
      <w:pPr>
        <w:pStyle w:val="Doc-text2"/>
      </w:pPr>
    </w:p>
    <w:p w14:paraId="7E658AD0" w14:textId="76BAC3D6" w:rsidR="002E5617" w:rsidRDefault="00B21155" w:rsidP="00B822E9">
      <w:r>
        <w:t>In order to capture the agreements in the related specifications, i.e. 36.331, 36.323, and 36.306, RAN2 agreed to have the following email discussion:</w:t>
      </w:r>
    </w:p>
    <w:p w14:paraId="37BC0C3E" w14:textId="77777777" w:rsidR="00B21155" w:rsidRDefault="00B21155" w:rsidP="00B21155">
      <w:pPr>
        <w:pStyle w:val="Doc-text2"/>
      </w:pPr>
    </w:p>
    <w:p w14:paraId="442E80F6" w14:textId="54518B09" w:rsidR="00B21155" w:rsidRDefault="00B21155" w:rsidP="00B21155">
      <w:pPr>
        <w:pStyle w:val="EmailDiscussion"/>
        <w:tabs>
          <w:tab w:val="clear" w:pos="1619"/>
          <w:tab w:val="num" w:pos="927"/>
        </w:tabs>
        <w:ind w:left="927"/>
      </w:pPr>
      <w:r>
        <w:t>[100#</w:t>
      </w:r>
      <w:r w:rsidR="00A20220">
        <w:t>43</w:t>
      </w:r>
      <w:r>
        <w:t xml:space="preserve">][LTE/ViLTE] Introduction of </w:t>
      </w:r>
      <w:r w:rsidRPr="00C365FD">
        <w:t>assistance information for local cache</w:t>
      </w:r>
      <w:r>
        <w:t xml:space="preserve"> in 36.331, 36.323 and 36.306</w:t>
      </w:r>
    </w:p>
    <w:p w14:paraId="4716406C" w14:textId="77777777" w:rsidR="00B21155" w:rsidRPr="00C365FD" w:rsidRDefault="00B21155" w:rsidP="00B21155">
      <w:pPr>
        <w:pStyle w:val="Doc-text2"/>
        <w:ind w:left="927" w:firstLine="0"/>
      </w:pPr>
      <w:r>
        <w:t>Use R2-1714159, R2-1714160, R2-1714158 as baseline</w:t>
      </w:r>
    </w:p>
    <w:p w14:paraId="3BB24E05" w14:textId="77777777" w:rsidR="00B21155" w:rsidRDefault="00B21155" w:rsidP="00B21155">
      <w:pPr>
        <w:pStyle w:val="Doc-text2"/>
        <w:ind w:left="930"/>
      </w:pPr>
      <w:r>
        <w:tab/>
        <w:t>Intended outcome: Agreed CRs</w:t>
      </w:r>
    </w:p>
    <w:p w14:paraId="4267E70A" w14:textId="4984F4B1" w:rsidR="00B21155" w:rsidRPr="00F10B01" w:rsidRDefault="00B21155" w:rsidP="00B21155">
      <w:pPr>
        <w:pStyle w:val="Doc-text2"/>
        <w:ind w:left="930"/>
      </w:pPr>
      <w:r>
        <w:tab/>
        <w:t xml:space="preserve">Deadline: </w:t>
      </w:r>
      <w:r w:rsidR="00463413">
        <w:t>O</w:t>
      </w:r>
      <w:r>
        <w:t>ne week</w:t>
      </w:r>
    </w:p>
    <w:p w14:paraId="27174094" w14:textId="77777777" w:rsidR="00B21155" w:rsidRPr="00720DB7" w:rsidRDefault="00B21155" w:rsidP="00B21155">
      <w:pPr>
        <w:pStyle w:val="Doc-text2"/>
      </w:pPr>
    </w:p>
    <w:p w14:paraId="5DD7B1D9" w14:textId="31AF713D" w:rsidR="00D3005B" w:rsidRPr="00CE0424" w:rsidRDefault="00F311B3" w:rsidP="00337CA0">
      <w:r>
        <w:rPr>
          <w:lang w:val="en-US"/>
        </w:rPr>
        <w:t>During the email discussion,</w:t>
      </w:r>
      <w:r w:rsidR="00337CA0">
        <w:rPr>
          <w:lang w:val="en-US"/>
        </w:rPr>
        <w:t xml:space="preserve"> one of the issues brought up was how to capture the change in the </w:t>
      </w:r>
      <w:r w:rsidR="00337CA0" w:rsidRPr="00337CA0">
        <w:rPr>
          <w:lang w:val="en-US"/>
        </w:rPr>
        <w:t xml:space="preserve">PDCP </w:t>
      </w:r>
      <w:r w:rsidR="00463413">
        <w:rPr>
          <w:lang w:val="en-US"/>
        </w:rPr>
        <w:t xml:space="preserve">Data </w:t>
      </w:r>
      <w:r w:rsidR="00337CA0" w:rsidRPr="00337CA0">
        <w:rPr>
          <w:lang w:val="en-US"/>
        </w:rPr>
        <w:t xml:space="preserve">PDU </w:t>
      </w:r>
      <w:r w:rsidR="00463413">
        <w:rPr>
          <w:lang w:val="en-US"/>
        </w:rPr>
        <w:t xml:space="preserve">header </w:t>
      </w:r>
      <w:r w:rsidR="00337CA0" w:rsidRPr="00337CA0">
        <w:rPr>
          <w:lang w:val="en-US"/>
        </w:rPr>
        <w:t xml:space="preserve">for </w:t>
      </w:r>
      <w:r w:rsidR="00337CA0">
        <w:rPr>
          <w:lang w:val="en-US"/>
        </w:rPr>
        <w:t>U</w:t>
      </w:r>
      <w:r w:rsidR="00337CA0" w:rsidRPr="00337CA0">
        <w:rPr>
          <w:lang w:val="en-US"/>
        </w:rPr>
        <w:t>L</w:t>
      </w:r>
      <w:r w:rsidR="00337CA0">
        <w:rPr>
          <w:lang w:val="en-US"/>
        </w:rPr>
        <w:t xml:space="preserve"> in TS 36.323</w:t>
      </w:r>
      <w:r w:rsidR="00337CA0" w:rsidRPr="00337CA0">
        <w:rPr>
          <w:lang w:val="en-US"/>
        </w:rPr>
        <w:t>.</w:t>
      </w:r>
      <w:r w:rsidR="00337CA0">
        <w:rPr>
          <w:lang w:val="en-US"/>
        </w:rPr>
        <w:t xml:space="preserve"> </w:t>
      </w:r>
      <w:r w:rsidR="00B822E9">
        <w:rPr>
          <w:lang w:val="en-US"/>
        </w:rPr>
        <w:t xml:space="preserve">In this contribution, we discuss how </w:t>
      </w:r>
      <w:r w:rsidR="003B0DEF">
        <w:rPr>
          <w:lang w:val="en-US"/>
        </w:rPr>
        <w:t xml:space="preserve">the </w:t>
      </w:r>
      <w:r w:rsidR="00463413">
        <w:rPr>
          <w:lang w:val="en-US"/>
        </w:rPr>
        <w:t xml:space="preserve">related </w:t>
      </w:r>
      <w:r w:rsidR="00A20220">
        <w:rPr>
          <w:lang w:val="en-US"/>
        </w:rPr>
        <w:t xml:space="preserve">agreement from RAN2#100 should be captured in </w:t>
      </w:r>
      <w:r w:rsidR="00463413">
        <w:rPr>
          <w:lang w:val="en-US"/>
        </w:rPr>
        <w:t>this specification.</w:t>
      </w:r>
    </w:p>
    <w:p w14:paraId="36CEC7B2" w14:textId="7C6FF484" w:rsidR="001643A8" w:rsidRDefault="004000E8" w:rsidP="00CE0424">
      <w:pPr>
        <w:pStyle w:val="Heading1"/>
      </w:pPr>
      <w:bookmarkStart w:id="3" w:name="_Ref178064866"/>
      <w:r w:rsidRPr="00CE0424">
        <w:t>Discussion</w:t>
      </w:r>
      <w:bookmarkEnd w:id="3"/>
    </w:p>
    <w:p w14:paraId="49BBA7F1" w14:textId="04B8F741" w:rsidR="00B822E9" w:rsidRDefault="00A20220" w:rsidP="00B822E9">
      <w:r>
        <w:t xml:space="preserve">In RAN2#100, it was agreed that the local assistance bit is carried in PDCP layer, i.e. via using </w:t>
      </w:r>
      <w:r w:rsidR="00463413">
        <w:t xml:space="preserve">a </w:t>
      </w:r>
      <w:r>
        <w:t xml:space="preserve">reserved bit in the PDCDP header. The legacy format for </w:t>
      </w:r>
      <w:r w:rsidRPr="00A20220">
        <w:t xml:space="preserve">User plane PDCP Data PDU with long PDCP SN </w:t>
      </w:r>
      <w:r w:rsidR="003342E2">
        <w:t xml:space="preserve">[2] </w:t>
      </w:r>
      <w:r>
        <w:t>is given below for reference</w:t>
      </w:r>
      <w:r w:rsidR="00B822E9">
        <w:t>:</w:t>
      </w:r>
    </w:p>
    <w:p w14:paraId="3F26B559" w14:textId="399866AF" w:rsidR="00B822E9" w:rsidRDefault="00B822E9" w:rsidP="00B822E9"/>
    <w:p w14:paraId="2DCECD17" w14:textId="77777777" w:rsidR="00A20220" w:rsidRPr="00452F7F" w:rsidRDefault="00A20220" w:rsidP="00A20220">
      <w:pPr>
        <w:keepNext/>
        <w:keepLines/>
        <w:spacing w:before="120"/>
        <w:ind w:left="1134" w:hanging="1134"/>
        <w:outlineLvl w:val="2"/>
        <w:rPr>
          <w:sz w:val="28"/>
          <w:lang w:eastAsia="ja-JP"/>
        </w:rPr>
      </w:pPr>
      <w:bookmarkStart w:id="4" w:name="_Toc486025566"/>
      <w:r w:rsidRPr="00452F7F">
        <w:rPr>
          <w:sz w:val="28"/>
          <w:lang w:eastAsia="ja-JP"/>
        </w:rPr>
        <w:lastRenderedPageBreak/>
        <w:t>6.2.3</w:t>
      </w:r>
      <w:r w:rsidRPr="00452F7F">
        <w:rPr>
          <w:sz w:val="28"/>
          <w:lang w:eastAsia="ja-JP"/>
        </w:rPr>
        <w:tab/>
      </w:r>
      <w:bookmarkStart w:id="5" w:name="_Hlk506526397"/>
      <w:r w:rsidRPr="00452F7F">
        <w:rPr>
          <w:sz w:val="28"/>
          <w:lang w:eastAsia="ja-JP"/>
        </w:rPr>
        <w:t xml:space="preserve">User plane PDCP Data PDU with long </w:t>
      </w:r>
      <w:r w:rsidRPr="00452F7F">
        <w:rPr>
          <w:sz w:val="28"/>
          <w:lang w:eastAsia="ko-KR"/>
        </w:rPr>
        <w:t>PDCP SN</w:t>
      </w:r>
      <w:bookmarkEnd w:id="5"/>
      <w:r w:rsidRPr="00452F7F">
        <w:rPr>
          <w:sz w:val="28"/>
          <w:lang w:eastAsia="ja-JP"/>
        </w:rPr>
        <w:t xml:space="preserve"> (12 bits)</w:t>
      </w:r>
      <w:bookmarkEnd w:id="4"/>
    </w:p>
    <w:p w14:paraId="6FC12635" w14:textId="6E96BDCC" w:rsidR="00A20220" w:rsidRPr="00452F7F" w:rsidRDefault="00A20220" w:rsidP="00A20220">
      <w:pPr>
        <w:keepNext/>
        <w:keepLines/>
        <w:spacing w:before="60"/>
        <w:jc w:val="center"/>
        <w:rPr>
          <w:b/>
          <w:lang w:eastAsia="x-none"/>
        </w:rPr>
      </w:pPr>
      <w:r w:rsidRPr="00604F51">
        <w:rPr>
          <w:rFonts w:ascii="Times New Roman" w:hAnsi="Times New Roman"/>
          <w:lang w:eastAsia="ja-JP"/>
        </w:rPr>
        <w:t>Figure 6.2.3.1 shows the format of the PDCP Data PDU when a 12 bit SN length is used. This format is applicable for PDCP Data PDUs carrying data from DRBs mapped on RLC AM or RLC UM.</w:t>
      </w:r>
      <w:r w:rsidR="00E00F44">
        <w:rPr>
          <w:b/>
          <w:lang w:eastAsia="x-none"/>
        </w:rPr>
        <w:pict w14:anchorId="4AF50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32.75pt">
            <v:imagedata r:id="rId8" o:title=""/>
          </v:shape>
        </w:pict>
      </w:r>
    </w:p>
    <w:p w14:paraId="264092A4" w14:textId="739CC650" w:rsidR="00A20220" w:rsidRPr="00604F51" w:rsidRDefault="00A20220" w:rsidP="00A20220">
      <w:pPr>
        <w:keepLines/>
        <w:spacing w:after="240"/>
        <w:jc w:val="center"/>
        <w:rPr>
          <w:rFonts w:ascii="Times New Roman" w:hAnsi="Times New Roman"/>
          <w:b/>
          <w:lang w:eastAsia="x-none"/>
        </w:rPr>
      </w:pPr>
      <w:r w:rsidRPr="00604F51">
        <w:rPr>
          <w:rFonts w:ascii="Times New Roman" w:hAnsi="Times New Roman"/>
          <w:b/>
          <w:lang w:eastAsia="x-none"/>
        </w:rPr>
        <w:t>Figure 6.2.3.1: PDCP Data PDU format for DRBs using a 12 bit SN</w:t>
      </w:r>
    </w:p>
    <w:p w14:paraId="16466E6E" w14:textId="77777777" w:rsidR="00A20220" w:rsidRPr="00452F7F" w:rsidRDefault="00A20220" w:rsidP="00A20220">
      <w:pPr>
        <w:keepLines/>
        <w:spacing w:after="240"/>
        <w:jc w:val="center"/>
        <w:rPr>
          <w:b/>
          <w:lang w:eastAsia="x-none"/>
        </w:rPr>
      </w:pPr>
    </w:p>
    <w:p w14:paraId="26A82B58" w14:textId="5B1DB511" w:rsidR="00A20220" w:rsidRDefault="005725D3" w:rsidP="00B822E9">
      <w:r>
        <w:t>The following suggestion was proposed to capture the change</w:t>
      </w:r>
      <w:r w:rsidR="000B58AA">
        <w:t xml:space="preserve"> as the outcome of the email discussion [3]</w:t>
      </w:r>
      <w:r>
        <w:t>:</w:t>
      </w:r>
    </w:p>
    <w:p w14:paraId="7519C10B" w14:textId="2534C305" w:rsidR="005725D3" w:rsidRDefault="005725D3" w:rsidP="00B822E9"/>
    <w:p w14:paraId="18499DC6" w14:textId="77777777" w:rsidR="005725D3" w:rsidRPr="00452F7F" w:rsidRDefault="005725D3" w:rsidP="005725D3">
      <w:pPr>
        <w:keepNext/>
        <w:keepLines/>
        <w:spacing w:before="120"/>
        <w:ind w:left="1134" w:hanging="1134"/>
        <w:outlineLvl w:val="2"/>
        <w:rPr>
          <w:sz w:val="28"/>
          <w:lang w:eastAsia="ja-JP"/>
        </w:rPr>
      </w:pPr>
      <w:r w:rsidRPr="00452F7F">
        <w:rPr>
          <w:sz w:val="28"/>
          <w:lang w:eastAsia="ja-JP"/>
        </w:rPr>
        <w:t>6.2.3</w:t>
      </w:r>
      <w:r w:rsidRPr="00452F7F">
        <w:rPr>
          <w:sz w:val="28"/>
          <w:lang w:eastAsia="ja-JP"/>
        </w:rPr>
        <w:tab/>
        <w:t xml:space="preserve">User plane PDCP Data PDU with long </w:t>
      </w:r>
      <w:r w:rsidRPr="00452F7F">
        <w:rPr>
          <w:sz w:val="28"/>
          <w:lang w:eastAsia="ko-KR"/>
        </w:rPr>
        <w:t>PDCP SN</w:t>
      </w:r>
      <w:r w:rsidRPr="00452F7F">
        <w:rPr>
          <w:sz w:val="28"/>
          <w:lang w:eastAsia="ja-JP"/>
        </w:rPr>
        <w:t xml:space="preserve"> (12 bits)</w:t>
      </w:r>
    </w:p>
    <w:p w14:paraId="5B3686C0" w14:textId="79EEE462" w:rsidR="005725D3" w:rsidRPr="00604F51" w:rsidRDefault="005725D3" w:rsidP="005725D3">
      <w:pPr>
        <w:rPr>
          <w:rFonts w:ascii="Times New Roman" w:hAnsi="Times New Roman"/>
        </w:rPr>
      </w:pPr>
      <w:r w:rsidRPr="00604F51">
        <w:rPr>
          <w:rFonts w:ascii="Times New Roman" w:hAnsi="Times New Roman"/>
          <w:lang w:eastAsia="ja-JP"/>
        </w:rPr>
        <w:t>Figure 6.2.3.1 shows the format of the PDCP Data PDU when a 12 bit SN length is used.</w:t>
      </w:r>
      <w:r w:rsidRPr="00604F51">
        <w:rPr>
          <w:rFonts w:ascii="Times New Roman" w:hAnsi="Times New Roman"/>
        </w:rPr>
        <w:t xml:space="preserve"> </w:t>
      </w:r>
      <w:r w:rsidRPr="000B58AA">
        <w:rPr>
          <w:rFonts w:ascii="Times New Roman" w:hAnsi="Times New Roman"/>
          <w:color w:val="FF0000"/>
        </w:rPr>
        <w:t xml:space="preserve">Figure 6.2.3.x shows the format of the uplink PDCP Data PDU when a 12 bit SN length is used and the PDCP entity is configured by upper layers with </w:t>
      </w:r>
      <w:r w:rsidRPr="000B58AA">
        <w:rPr>
          <w:rFonts w:ascii="Times New Roman" w:hAnsi="Times New Roman"/>
          <w:i/>
          <w:color w:val="FF0000"/>
        </w:rPr>
        <w:t>ailc</w:t>
      </w:r>
      <w:r w:rsidRPr="000B58AA">
        <w:rPr>
          <w:rFonts w:ascii="Times New Roman" w:hAnsi="Times New Roman"/>
          <w:color w:val="FF0000"/>
        </w:rPr>
        <w:t>BitConfig as specified in TS 36.331 [3].</w:t>
      </w:r>
      <w:r w:rsidRPr="00604F51">
        <w:rPr>
          <w:rFonts w:ascii="Times New Roman" w:hAnsi="Times New Roman"/>
          <w:lang w:eastAsia="ja-JP"/>
        </w:rPr>
        <w:t xml:space="preserve"> Th</w:t>
      </w:r>
      <w:r w:rsidR="000B58AA" w:rsidRPr="000B58AA">
        <w:rPr>
          <w:rFonts w:ascii="Times New Roman" w:hAnsi="Times New Roman"/>
          <w:strike/>
          <w:color w:val="FF0000"/>
          <w:lang w:eastAsia="ja-JP"/>
        </w:rPr>
        <w:t>is</w:t>
      </w:r>
      <w:r w:rsidRPr="000B58AA">
        <w:rPr>
          <w:rFonts w:ascii="Times New Roman" w:hAnsi="Times New Roman"/>
          <w:color w:val="FF0000"/>
        </w:rPr>
        <w:t>ese</w:t>
      </w:r>
      <w:r w:rsidRPr="00604F51">
        <w:rPr>
          <w:rFonts w:ascii="Times New Roman" w:hAnsi="Times New Roman"/>
          <w:lang w:eastAsia="ja-JP"/>
        </w:rPr>
        <w:t xml:space="preserve"> format</w:t>
      </w:r>
      <w:r w:rsidRPr="000B58AA">
        <w:rPr>
          <w:rFonts w:ascii="Times New Roman" w:hAnsi="Times New Roman"/>
          <w:color w:val="FF0000"/>
        </w:rPr>
        <w:t>s</w:t>
      </w:r>
      <w:r w:rsidRPr="00604F51">
        <w:rPr>
          <w:rFonts w:ascii="Times New Roman" w:hAnsi="Times New Roman"/>
          <w:lang w:eastAsia="ja-JP"/>
        </w:rPr>
        <w:t xml:space="preserve"> </w:t>
      </w:r>
      <w:r w:rsidRPr="000B58AA">
        <w:rPr>
          <w:rFonts w:ascii="Times New Roman" w:hAnsi="Times New Roman"/>
          <w:color w:val="FF0000"/>
        </w:rPr>
        <w:t>are</w:t>
      </w:r>
      <w:r w:rsidR="000B58AA" w:rsidRPr="000B58AA">
        <w:rPr>
          <w:rFonts w:ascii="Times New Roman" w:hAnsi="Times New Roman"/>
          <w:strike/>
          <w:color w:val="FF0000"/>
          <w:lang w:eastAsia="ja-JP"/>
        </w:rPr>
        <w:t>is</w:t>
      </w:r>
      <w:r w:rsidRPr="00604F51">
        <w:rPr>
          <w:rFonts w:ascii="Times New Roman" w:hAnsi="Times New Roman"/>
          <w:lang w:eastAsia="ja-JP"/>
        </w:rPr>
        <w:t xml:space="preserve"> applicable for PDCP Data PDUs carrying data from DRBs mapped on RLC AM or RLC UM.</w:t>
      </w:r>
      <w:r w:rsidRPr="00604F51">
        <w:rPr>
          <w:rFonts w:ascii="Times New Roman" w:hAnsi="Times New Roman"/>
        </w:rPr>
        <w:t xml:space="preserve"> </w:t>
      </w:r>
    </w:p>
    <w:p w14:paraId="55DC5B13" w14:textId="77777777" w:rsidR="005725D3" w:rsidRPr="00452F7F" w:rsidRDefault="00E00F44" w:rsidP="005725D3">
      <w:pPr>
        <w:keepNext/>
        <w:keepLines/>
        <w:spacing w:before="60"/>
        <w:jc w:val="center"/>
        <w:rPr>
          <w:b/>
          <w:lang w:eastAsia="x-none"/>
        </w:rPr>
      </w:pPr>
      <w:r>
        <w:rPr>
          <w:b/>
          <w:lang w:eastAsia="x-none"/>
        </w:rPr>
        <w:pict w14:anchorId="68EF8AE1">
          <v:shape id="_x0000_i1026" type="#_x0000_t75" style="width:272.25pt;height:132.75pt">
            <v:imagedata r:id="rId8" o:title=""/>
          </v:shape>
        </w:pict>
      </w:r>
    </w:p>
    <w:p w14:paraId="019ED441" w14:textId="77777777" w:rsidR="005725D3" w:rsidRPr="0043112F" w:rsidRDefault="005725D3" w:rsidP="005725D3">
      <w:pPr>
        <w:keepLines/>
        <w:spacing w:after="240"/>
        <w:jc w:val="center"/>
        <w:rPr>
          <w:b/>
        </w:rPr>
      </w:pPr>
      <w:r w:rsidRPr="00452F7F">
        <w:rPr>
          <w:b/>
          <w:lang w:eastAsia="x-none"/>
        </w:rPr>
        <w:t>Figure 6.2.3.</w:t>
      </w:r>
      <w:r w:rsidRPr="00452F7F">
        <w:rPr>
          <w:b/>
          <w:lang w:eastAsia="x-none"/>
        </w:rPr>
        <w:t>1: PDCP Data PDU format for DRBs using a 12 bit SN</w:t>
      </w:r>
    </w:p>
    <w:p w14:paraId="454167C0" w14:textId="77777777" w:rsidR="005725D3" w:rsidRPr="0043112F" w:rsidRDefault="005725D3" w:rsidP="005725D3">
      <w:pPr>
        <w:keepLines/>
        <w:spacing w:after="240"/>
        <w:jc w:val="center"/>
        <w:rPr>
          <w:b/>
        </w:rPr>
      </w:pPr>
      <w:r w:rsidRPr="00452F7F">
        <w:rPr>
          <w:b/>
          <w:lang w:eastAsia="x-none"/>
        </w:rPr>
        <w:object w:dxaOrig="6611" w:dyaOrig="3230" w14:anchorId="48AFB899">
          <v:shape id="_x0000_i1027" type="#_x0000_t75" style="width:272.25pt;height:132.75pt" o:ole="">
            <v:imagedata r:id="rId9" o:title=""/>
          </v:shape>
          <o:OLEObject Type="Embed" ProgID="Visio.Drawing.11" ShapeID="_x0000_i1027" DrawAspect="Content" ObjectID="_1580275863" r:id="rId10"/>
        </w:object>
      </w:r>
    </w:p>
    <w:p w14:paraId="79361C0C" w14:textId="77777777" w:rsidR="005725D3" w:rsidRPr="005725D3" w:rsidRDefault="005725D3" w:rsidP="005725D3">
      <w:pPr>
        <w:keepLines/>
        <w:spacing w:after="240"/>
        <w:jc w:val="center"/>
        <w:rPr>
          <w:b/>
          <w:lang w:eastAsia="x-none"/>
        </w:rPr>
      </w:pPr>
      <w:r w:rsidRPr="000B58AA">
        <w:rPr>
          <w:b/>
          <w:color w:val="FF0000"/>
        </w:rPr>
        <w:t>Figure 6.2.3.</w:t>
      </w:r>
      <w:r w:rsidRPr="000B58AA">
        <w:rPr>
          <w:rFonts w:hint="eastAsia"/>
          <w:b/>
          <w:color w:val="FF0000"/>
        </w:rPr>
        <w:t>x</w:t>
      </w:r>
      <w:r w:rsidRPr="000B58AA">
        <w:rPr>
          <w:b/>
          <w:color w:val="FF0000"/>
        </w:rPr>
        <w:t>: PDCP Data PDU format for DRBs using a 12 bit SN</w:t>
      </w:r>
      <w:r w:rsidRPr="000B58AA">
        <w:rPr>
          <w:rFonts w:hint="eastAsia"/>
          <w:b/>
          <w:color w:val="FF0000"/>
        </w:rPr>
        <w:t xml:space="preserve"> containing assistance information bit for local cache (only for uplink)</w:t>
      </w:r>
    </w:p>
    <w:p w14:paraId="208B852C" w14:textId="77777777" w:rsidR="005725D3" w:rsidRPr="00452F7F" w:rsidRDefault="005725D3" w:rsidP="005725D3">
      <w:pPr>
        <w:rPr>
          <w:noProof/>
        </w:rPr>
      </w:pPr>
    </w:p>
    <w:p w14:paraId="742A5647" w14:textId="77777777" w:rsidR="005725D3" w:rsidRDefault="005725D3" w:rsidP="00B822E9"/>
    <w:p w14:paraId="345AE00E" w14:textId="0041301B" w:rsidR="00A20220" w:rsidRPr="000B58AA" w:rsidRDefault="005725D3" w:rsidP="00B822E9">
      <w:pPr>
        <w:rPr>
          <w:rFonts w:cs="Arial"/>
          <w:color w:val="000000"/>
          <w:lang w:eastAsia="x-none"/>
        </w:rPr>
      </w:pPr>
      <w:r w:rsidRPr="000B58AA">
        <w:rPr>
          <w:rFonts w:cs="Arial"/>
        </w:rPr>
        <w:lastRenderedPageBreak/>
        <w:t xml:space="preserve">Considering that </w:t>
      </w:r>
      <w:r w:rsidR="00604F51" w:rsidRPr="000B58AA">
        <w:rPr>
          <w:rFonts w:cs="Arial"/>
          <w:color w:val="000000"/>
          <w:lang w:eastAsia="x-none"/>
        </w:rPr>
        <w:t>this is not entirely correct from technical standpoint since it is clear that the format is the same in both cases, i.e. the difference is just the reserved bit which can be used only in the uplink if configured, alternative approaches should be considered. One alternative can be as follows:</w:t>
      </w:r>
    </w:p>
    <w:p w14:paraId="5B94C03B" w14:textId="3EBB0C6A" w:rsidR="00604F51" w:rsidRPr="00604F51" w:rsidRDefault="00604F51" w:rsidP="00604F51">
      <w:pPr>
        <w:overflowPunct/>
        <w:autoSpaceDE/>
        <w:autoSpaceDN/>
        <w:adjustRightInd/>
        <w:spacing w:after="0"/>
        <w:jc w:val="left"/>
        <w:textAlignment w:val="auto"/>
        <w:rPr>
          <w:rFonts w:ascii="Times New Roman" w:eastAsia="Calibri" w:hAnsi="Times New Roman"/>
          <w:color w:val="000000"/>
          <w:sz w:val="24"/>
          <w:szCs w:val="24"/>
          <w:lang w:eastAsia="en-US"/>
        </w:rPr>
      </w:pPr>
    </w:p>
    <w:p w14:paraId="04A57270" w14:textId="77777777" w:rsidR="00604F51" w:rsidRDefault="00604F51" w:rsidP="00604F51">
      <w:pPr>
        <w:overflowPunct/>
        <w:autoSpaceDE/>
        <w:autoSpaceDN/>
        <w:adjustRightInd/>
        <w:spacing w:after="0"/>
        <w:jc w:val="left"/>
        <w:textAlignment w:val="auto"/>
        <w:rPr>
          <w:sz w:val="28"/>
          <w:lang w:eastAsia="ja-JP"/>
        </w:rPr>
      </w:pPr>
      <w:r w:rsidRPr="00452F7F">
        <w:rPr>
          <w:sz w:val="28"/>
          <w:lang w:eastAsia="ja-JP"/>
        </w:rPr>
        <w:t>6.2.3</w:t>
      </w:r>
      <w:r w:rsidRPr="00452F7F">
        <w:rPr>
          <w:sz w:val="28"/>
          <w:lang w:eastAsia="ja-JP"/>
        </w:rPr>
        <w:tab/>
        <w:t xml:space="preserve">User plane PDCP Data PDU with long </w:t>
      </w:r>
      <w:r w:rsidRPr="00452F7F">
        <w:rPr>
          <w:sz w:val="28"/>
          <w:lang w:eastAsia="ko-KR"/>
        </w:rPr>
        <w:t>PDCP SN</w:t>
      </w:r>
      <w:r w:rsidRPr="00452F7F">
        <w:rPr>
          <w:sz w:val="28"/>
          <w:lang w:eastAsia="ja-JP"/>
        </w:rPr>
        <w:t xml:space="preserve"> (12 bits)</w:t>
      </w:r>
    </w:p>
    <w:p w14:paraId="749F881F" w14:textId="76B12355" w:rsidR="00604F51" w:rsidRPr="00604F51" w:rsidRDefault="00604F51" w:rsidP="00604F51">
      <w:pPr>
        <w:overflowPunct/>
        <w:autoSpaceDE/>
        <w:autoSpaceDN/>
        <w:adjustRightInd/>
        <w:spacing w:after="0"/>
        <w:jc w:val="left"/>
        <w:textAlignment w:val="auto"/>
        <w:rPr>
          <w:rFonts w:ascii="Times New Roman" w:eastAsia="Calibri" w:hAnsi="Times New Roman"/>
          <w:color w:val="000000"/>
          <w:sz w:val="24"/>
          <w:szCs w:val="24"/>
          <w:lang w:eastAsia="en-US"/>
        </w:rPr>
      </w:pPr>
      <w:r w:rsidRPr="00604F51">
        <w:rPr>
          <w:rFonts w:ascii="Calibri" w:eastAsia="Calibri" w:hAnsi="Calibri"/>
          <w:color w:val="000000"/>
          <w:sz w:val="24"/>
          <w:szCs w:val="24"/>
          <w:lang w:eastAsia="en-US"/>
        </w:rPr>
        <w:t> </w:t>
      </w:r>
    </w:p>
    <w:p w14:paraId="273614A9" w14:textId="77777777" w:rsidR="00604F51" w:rsidRPr="00604F51" w:rsidRDefault="00604F51" w:rsidP="00604F51">
      <w:pPr>
        <w:overflowPunct/>
        <w:autoSpaceDE/>
        <w:autoSpaceDN/>
        <w:adjustRightInd/>
        <w:spacing w:after="0"/>
        <w:jc w:val="left"/>
        <w:rPr>
          <w:rFonts w:ascii="Times New Roman" w:eastAsia="Calibri" w:hAnsi="Times New Roman"/>
          <w:color w:val="000000"/>
          <w:sz w:val="24"/>
          <w:szCs w:val="24"/>
          <w:lang w:eastAsia="en-US"/>
        </w:rPr>
      </w:pPr>
      <w:r w:rsidRPr="00604F51">
        <w:rPr>
          <w:rFonts w:ascii="Times New Roman" w:eastAsia="Calibri" w:hAnsi="Times New Roman"/>
          <w:color w:val="000000"/>
          <w:lang w:eastAsia="ja-JP"/>
        </w:rPr>
        <w:t>Figure 6.2.3.1 shows the format of the PDCP Data PDU when a 12 bit SN length is used.</w:t>
      </w:r>
      <w:r w:rsidRPr="00604F51">
        <w:rPr>
          <w:rFonts w:ascii="Times New Roman" w:eastAsia="Calibri" w:hAnsi="Times New Roman"/>
          <w:color w:val="000000"/>
          <w:lang w:eastAsia="en-US"/>
        </w:rPr>
        <w:t xml:space="preserve"> </w:t>
      </w:r>
      <w:r w:rsidRPr="00604F51">
        <w:rPr>
          <w:rFonts w:ascii="Times New Roman" w:eastAsia="Calibri" w:hAnsi="Times New Roman"/>
          <w:color w:val="000000"/>
          <w:lang w:eastAsia="ja-JP"/>
        </w:rPr>
        <w:t>This format is applicable for PDCP Data PDUs carrying data from DRBs mapped on RLC AM or RLC UM.</w:t>
      </w:r>
      <w:r w:rsidRPr="00604F51">
        <w:rPr>
          <w:rFonts w:ascii="Times New Roman" w:eastAsia="Calibri" w:hAnsi="Times New Roman"/>
          <w:color w:val="000000"/>
          <w:lang w:eastAsia="en-US"/>
        </w:rPr>
        <w:t xml:space="preserve"> </w:t>
      </w:r>
    </w:p>
    <w:p w14:paraId="60C3538F" w14:textId="77777777" w:rsidR="00604F51" w:rsidRPr="00604F51" w:rsidRDefault="00604F51" w:rsidP="00604F51">
      <w:pPr>
        <w:overflowPunct/>
        <w:autoSpaceDE/>
        <w:autoSpaceDN/>
        <w:adjustRightInd/>
        <w:spacing w:after="0"/>
        <w:jc w:val="center"/>
        <w:rPr>
          <w:rFonts w:ascii="Times New Roman" w:eastAsia="Calibri" w:hAnsi="Times New Roman"/>
          <w:color w:val="000000"/>
          <w:sz w:val="24"/>
          <w:szCs w:val="24"/>
          <w:lang w:eastAsia="en-US"/>
        </w:rPr>
      </w:pPr>
      <w:r w:rsidRPr="00604F51">
        <w:rPr>
          <w:rFonts w:eastAsia="Calibri" w:cs="Arial"/>
          <w:b/>
          <w:bCs/>
          <w:noProof/>
          <w:color w:val="000000"/>
          <w:lang w:eastAsia="x-none"/>
        </w:rPr>
        <w:drawing>
          <wp:inline distT="0" distB="0" distL="0" distR="0" wp14:anchorId="2E0C5AAD" wp14:editId="2AFF79D0">
            <wp:extent cx="3457575" cy="1685925"/>
            <wp:effectExtent l="0" t="0" r="0" b="0"/>
            <wp:docPr id="3" name="Picture 3" descr="cid:image003.png@01D37473.57547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7473.575474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457575" cy="1685925"/>
                    </a:xfrm>
                    <a:prstGeom prst="rect">
                      <a:avLst/>
                    </a:prstGeom>
                    <a:noFill/>
                    <a:ln>
                      <a:noFill/>
                    </a:ln>
                  </pic:spPr>
                </pic:pic>
              </a:graphicData>
            </a:graphic>
          </wp:inline>
        </w:drawing>
      </w:r>
    </w:p>
    <w:p w14:paraId="40698FAF" w14:textId="77777777" w:rsidR="00604F51" w:rsidRPr="00604F51" w:rsidRDefault="00604F51" w:rsidP="00604F51">
      <w:pPr>
        <w:overflowPunct/>
        <w:autoSpaceDE/>
        <w:autoSpaceDN/>
        <w:adjustRightInd/>
        <w:spacing w:after="0"/>
        <w:jc w:val="center"/>
        <w:rPr>
          <w:rFonts w:ascii="Times New Roman" w:eastAsia="Calibri" w:hAnsi="Times New Roman"/>
          <w:color w:val="000000"/>
          <w:sz w:val="24"/>
          <w:szCs w:val="24"/>
          <w:lang w:eastAsia="en-US"/>
        </w:rPr>
      </w:pPr>
      <w:r w:rsidRPr="00604F51">
        <w:rPr>
          <w:rFonts w:eastAsia="Calibri" w:cs="Arial"/>
          <w:b/>
          <w:bCs/>
          <w:color w:val="000000"/>
          <w:lang w:eastAsia="en-US"/>
        </w:rPr>
        <w:t>Figure 6.2.3.1: PDCP Data PDU format for DRBs using a 12 bit SN</w:t>
      </w:r>
    </w:p>
    <w:p w14:paraId="28C909D7" w14:textId="77777777" w:rsidR="00604F51" w:rsidRDefault="00604F51" w:rsidP="00604F51">
      <w:pPr>
        <w:overflowPunct/>
        <w:autoSpaceDE/>
        <w:autoSpaceDN/>
        <w:adjustRightInd/>
        <w:spacing w:after="0"/>
        <w:jc w:val="left"/>
        <w:textAlignment w:val="auto"/>
        <w:rPr>
          <w:rFonts w:ascii="Calibri" w:eastAsia="Calibri" w:hAnsi="Calibri"/>
          <w:color w:val="000000"/>
          <w:sz w:val="22"/>
          <w:szCs w:val="22"/>
          <w:lang w:eastAsia="en-US"/>
        </w:rPr>
      </w:pPr>
    </w:p>
    <w:p w14:paraId="57C8F209" w14:textId="77777777" w:rsidR="00604F51" w:rsidRDefault="00604F51" w:rsidP="00604F51">
      <w:pPr>
        <w:overflowPunct/>
        <w:autoSpaceDE/>
        <w:autoSpaceDN/>
        <w:adjustRightInd/>
        <w:spacing w:after="0"/>
        <w:jc w:val="left"/>
        <w:textAlignment w:val="auto"/>
        <w:rPr>
          <w:rFonts w:ascii="Calibri" w:eastAsia="Calibri" w:hAnsi="Calibri"/>
          <w:color w:val="000000"/>
          <w:sz w:val="22"/>
          <w:szCs w:val="22"/>
          <w:lang w:eastAsia="en-US"/>
        </w:rPr>
      </w:pPr>
    </w:p>
    <w:p w14:paraId="2CB9F448" w14:textId="5AD2F650" w:rsidR="00604F51" w:rsidRDefault="00604F51" w:rsidP="00604F51">
      <w:pPr>
        <w:overflowPunct/>
        <w:autoSpaceDE/>
        <w:autoSpaceDN/>
        <w:adjustRightInd/>
        <w:spacing w:after="0"/>
        <w:jc w:val="left"/>
        <w:textAlignment w:val="auto"/>
        <w:rPr>
          <w:rFonts w:eastAsia="Calibri" w:cs="Arial"/>
          <w:color w:val="000000"/>
          <w:lang w:eastAsia="en-US"/>
        </w:rPr>
      </w:pPr>
      <w:r w:rsidRPr="00604F51">
        <w:rPr>
          <w:rFonts w:eastAsia="Calibri" w:cs="Arial"/>
          <w:color w:val="000000"/>
          <w:lang w:eastAsia="en-US"/>
        </w:rPr>
        <w:t>The text above is same as legacy, except the update in the figure, i.e. “AILC” that replaces “R”. The uplink related aspect can then be captured in section 6.3.x as follows:</w:t>
      </w:r>
    </w:p>
    <w:p w14:paraId="6A404130" w14:textId="77777777" w:rsidR="00604F51" w:rsidRPr="00604F51" w:rsidRDefault="00604F51" w:rsidP="00604F51">
      <w:pPr>
        <w:overflowPunct/>
        <w:autoSpaceDE/>
        <w:autoSpaceDN/>
        <w:adjustRightInd/>
        <w:spacing w:after="0"/>
        <w:jc w:val="left"/>
        <w:textAlignment w:val="auto"/>
        <w:rPr>
          <w:rFonts w:eastAsia="Calibri" w:cs="Arial"/>
          <w:color w:val="000000"/>
          <w:lang w:eastAsia="en-US"/>
        </w:rPr>
      </w:pPr>
    </w:p>
    <w:p w14:paraId="74DD4179" w14:textId="1857073E" w:rsidR="00604F51" w:rsidRPr="00604F51" w:rsidRDefault="00C019D4" w:rsidP="00604F51">
      <w:pPr>
        <w:overflowPunct/>
        <w:autoSpaceDE/>
        <w:autoSpaceDN/>
        <w:adjustRightInd/>
        <w:spacing w:after="0"/>
        <w:jc w:val="left"/>
        <w:textAlignment w:val="auto"/>
        <w:rPr>
          <w:rFonts w:ascii="Times New Roman" w:eastAsia="Calibri" w:hAnsi="Times New Roman"/>
          <w:color w:val="000000"/>
          <w:sz w:val="24"/>
          <w:szCs w:val="24"/>
          <w:lang w:eastAsia="en-US"/>
        </w:rPr>
      </w:pPr>
      <w:r>
        <w:rPr>
          <w:rFonts w:ascii="Times New Roman" w:eastAsia="Calibri" w:hAnsi="Times New Roman"/>
          <w:color w:val="000000"/>
          <w:lang w:eastAsia="en-US"/>
        </w:rPr>
        <w:t>“</w:t>
      </w:r>
      <w:r w:rsidR="00604F51" w:rsidRPr="00604F51">
        <w:rPr>
          <w:rFonts w:ascii="Times New Roman" w:eastAsia="Calibri" w:hAnsi="Times New Roman"/>
          <w:color w:val="000000"/>
          <w:lang w:eastAsia="en-US"/>
        </w:rPr>
        <w:t xml:space="preserve">The AILC field indicates that corresponding PDCP SDU in the </w:t>
      </w:r>
      <w:r w:rsidR="00604F51" w:rsidRPr="00604F51">
        <w:rPr>
          <w:rFonts w:ascii="Times New Roman" w:eastAsia="Calibri" w:hAnsi="Times New Roman"/>
          <w:color w:val="FF0000"/>
          <w:lang w:eastAsia="en-US"/>
        </w:rPr>
        <w:t>uplink</w:t>
      </w:r>
      <w:r w:rsidR="00604F51" w:rsidRPr="00604F51">
        <w:rPr>
          <w:rFonts w:ascii="Times New Roman" w:eastAsia="Calibri" w:hAnsi="Times New Roman"/>
          <w:color w:val="000000"/>
          <w:lang w:eastAsia="en-US"/>
        </w:rPr>
        <w:t xml:space="preserve"> PDCP PDU may be transferred to the local cache entity </w:t>
      </w:r>
      <w:r w:rsidR="00604F51" w:rsidRPr="00604F51">
        <w:rPr>
          <w:rFonts w:ascii="Times New Roman" w:eastAsia="Calibri" w:hAnsi="Times New Roman"/>
          <w:color w:val="FF0000"/>
          <w:lang w:eastAsia="en-US"/>
        </w:rPr>
        <w:t xml:space="preserve">when PDCP entity is configured by upper layers, i.e. </w:t>
      </w:r>
      <w:r w:rsidR="00604F51" w:rsidRPr="00604F51">
        <w:rPr>
          <w:rFonts w:ascii="Times New Roman" w:eastAsia="Calibri" w:hAnsi="Times New Roman"/>
          <w:i/>
          <w:iCs/>
          <w:color w:val="FF0000"/>
          <w:lang w:eastAsia="en-US"/>
        </w:rPr>
        <w:t>ailc-BitConfig</w:t>
      </w:r>
      <w:r w:rsidR="00604F51" w:rsidRPr="00604F51">
        <w:rPr>
          <w:rFonts w:ascii="Times New Roman" w:eastAsia="Calibri" w:hAnsi="Times New Roman"/>
          <w:color w:val="FF0000"/>
          <w:lang w:eastAsia="en-US"/>
        </w:rPr>
        <w:t>, as specified in TS 36.331 [3]</w:t>
      </w:r>
      <w:r w:rsidR="00604F51" w:rsidRPr="00604F51">
        <w:rPr>
          <w:rFonts w:ascii="Times New Roman" w:eastAsia="Calibri" w:hAnsi="Times New Roman"/>
          <w:color w:val="000000"/>
          <w:lang w:eastAsia="en-US"/>
        </w:rPr>
        <w:t>. If the PDCP SDU may be transferred to the local cache, entity, the AILC field shall be set to 1, otherwise to 0.</w:t>
      </w:r>
      <w:r>
        <w:rPr>
          <w:rFonts w:ascii="Times New Roman" w:eastAsia="Calibri" w:hAnsi="Times New Roman"/>
          <w:color w:val="000000"/>
          <w:lang w:eastAsia="en-US"/>
        </w:rPr>
        <w:t>”</w:t>
      </w:r>
    </w:p>
    <w:p w14:paraId="6725BE8F" w14:textId="77777777" w:rsidR="00604F51" w:rsidRPr="00604F51" w:rsidRDefault="00604F51" w:rsidP="00604F51">
      <w:pPr>
        <w:overflowPunct/>
        <w:autoSpaceDE/>
        <w:autoSpaceDN/>
        <w:adjustRightInd/>
        <w:spacing w:after="0"/>
        <w:jc w:val="left"/>
        <w:textAlignment w:val="auto"/>
        <w:rPr>
          <w:rFonts w:ascii="Times New Roman" w:eastAsia="Calibri" w:hAnsi="Times New Roman"/>
          <w:color w:val="000000"/>
          <w:sz w:val="24"/>
          <w:szCs w:val="24"/>
          <w:lang w:eastAsia="en-US"/>
        </w:rPr>
      </w:pPr>
      <w:r w:rsidRPr="00604F51">
        <w:rPr>
          <w:rFonts w:ascii="Calibri" w:eastAsia="Calibri" w:hAnsi="Calibri"/>
          <w:color w:val="000000"/>
          <w:sz w:val="22"/>
          <w:szCs w:val="22"/>
          <w:lang w:eastAsia="en-US"/>
        </w:rPr>
        <w:t> </w:t>
      </w:r>
    </w:p>
    <w:p w14:paraId="3919A66E" w14:textId="77777777" w:rsidR="00C019D4" w:rsidRDefault="00C019D4" w:rsidP="00B822E9"/>
    <w:p w14:paraId="2CCBCED3" w14:textId="108428B0" w:rsidR="00604F51" w:rsidRDefault="00C019D4" w:rsidP="00B822E9">
      <w:r>
        <w:t xml:space="preserve">If it is preferred that </w:t>
      </w:r>
      <w:r w:rsidRPr="004D41A2">
        <w:rPr>
          <w:rFonts w:ascii="Calibri" w:eastAsia="Calibri" w:hAnsi="Calibri"/>
          <w:color w:val="000000"/>
          <w:sz w:val="22"/>
          <w:szCs w:val="22"/>
          <w:lang w:val="en-US" w:eastAsia="en-US"/>
        </w:rPr>
        <w:t>separate figures for uplink and downlink</w:t>
      </w:r>
      <w:r>
        <w:t xml:space="preserve"> are captured, the following can also be another alternative:</w:t>
      </w:r>
    </w:p>
    <w:p w14:paraId="4E25D559" w14:textId="77777777" w:rsidR="00C019D4" w:rsidRPr="00604F51" w:rsidRDefault="00C019D4" w:rsidP="00C019D4">
      <w:pPr>
        <w:overflowPunct/>
        <w:autoSpaceDE/>
        <w:autoSpaceDN/>
        <w:adjustRightInd/>
        <w:spacing w:after="0"/>
        <w:jc w:val="left"/>
        <w:textAlignment w:val="auto"/>
        <w:rPr>
          <w:rFonts w:ascii="Times New Roman" w:eastAsia="Calibri" w:hAnsi="Times New Roman"/>
          <w:color w:val="000000"/>
          <w:sz w:val="24"/>
          <w:szCs w:val="24"/>
          <w:lang w:eastAsia="en-US"/>
        </w:rPr>
      </w:pPr>
    </w:p>
    <w:p w14:paraId="1C769A77" w14:textId="77777777" w:rsidR="00C019D4" w:rsidRDefault="00C019D4" w:rsidP="00C019D4">
      <w:pPr>
        <w:overflowPunct/>
        <w:autoSpaceDE/>
        <w:autoSpaceDN/>
        <w:adjustRightInd/>
        <w:spacing w:after="0"/>
        <w:jc w:val="left"/>
        <w:textAlignment w:val="auto"/>
        <w:rPr>
          <w:sz w:val="28"/>
          <w:lang w:eastAsia="ja-JP"/>
        </w:rPr>
      </w:pPr>
      <w:r w:rsidRPr="00452F7F">
        <w:rPr>
          <w:sz w:val="28"/>
          <w:lang w:eastAsia="ja-JP"/>
        </w:rPr>
        <w:t>6.2.3</w:t>
      </w:r>
      <w:r w:rsidRPr="00452F7F">
        <w:rPr>
          <w:sz w:val="28"/>
          <w:lang w:eastAsia="ja-JP"/>
        </w:rPr>
        <w:tab/>
        <w:t xml:space="preserve">User plane PDCP Data PDU with long </w:t>
      </w:r>
      <w:r w:rsidRPr="00452F7F">
        <w:rPr>
          <w:sz w:val="28"/>
          <w:lang w:eastAsia="ko-KR"/>
        </w:rPr>
        <w:t>PDCP SN</w:t>
      </w:r>
      <w:r w:rsidRPr="00452F7F">
        <w:rPr>
          <w:sz w:val="28"/>
          <w:lang w:eastAsia="ja-JP"/>
        </w:rPr>
        <w:t xml:space="preserve"> (12 bits)</w:t>
      </w:r>
    </w:p>
    <w:p w14:paraId="3F031595" w14:textId="322BA253" w:rsidR="004D41A2" w:rsidRPr="004D41A2" w:rsidRDefault="004D41A2" w:rsidP="004D41A2">
      <w:pPr>
        <w:overflowPunct/>
        <w:autoSpaceDE/>
        <w:autoSpaceDN/>
        <w:adjustRightInd/>
        <w:spacing w:after="0"/>
        <w:jc w:val="left"/>
        <w:textAlignment w:val="auto"/>
        <w:rPr>
          <w:rFonts w:ascii="Times New Roman" w:eastAsia="Calibri" w:hAnsi="Times New Roman"/>
          <w:color w:val="000000"/>
          <w:sz w:val="24"/>
          <w:szCs w:val="24"/>
          <w:lang w:eastAsia="en-US"/>
        </w:rPr>
      </w:pPr>
    </w:p>
    <w:p w14:paraId="745FD4CF" w14:textId="77777777" w:rsidR="004D41A2" w:rsidRPr="004D41A2" w:rsidRDefault="004D41A2" w:rsidP="004D41A2">
      <w:pPr>
        <w:overflowPunct/>
        <w:autoSpaceDE/>
        <w:autoSpaceDN/>
        <w:adjustRightInd/>
        <w:spacing w:after="0"/>
        <w:jc w:val="left"/>
        <w:rPr>
          <w:rFonts w:ascii="Times New Roman" w:eastAsia="Calibri" w:hAnsi="Times New Roman"/>
          <w:color w:val="000000"/>
          <w:sz w:val="24"/>
          <w:szCs w:val="24"/>
          <w:lang w:eastAsia="en-US"/>
        </w:rPr>
      </w:pPr>
      <w:r w:rsidRPr="004D41A2">
        <w:rPr>
          <w:rFonts w:ascii="Times New Roman" w:eastAsia="Calibri" w:hAnsi="Times New Roman"/>
          <w:color w:val="000000"/>
          <w:lang w:eastAsia="ja-JP"/>
        </w:rPr>
        <w:t>Figure</w:t>
      </w:r>
      <w:r w:rsidRPr="004D41A2">
        <w:rPr>
          <w:rFonts w:ascii="Times New Roman" w:eastAsia="Calibri" w:hAnsi="Times New Roman"/>
          <w:color w:val="FF0000"/>
          <w:lang w:eastAsia="ja-JP"/>
        </w:rPr>
        <w:t>s</w:t>
      </w:r>
      <w:r w:rsidRPr="004D41A2">
        <w:rPr>
          <w:rFonts w:ascii="Times New Roman" w:eastAsia="Calibri" w:hAnsi="Times New Roman"/>
          <w:color w:val="000000"/>
          <w:lang w:eastAsia="ja-JP"/>
        </w:rPr>
        <w:t xml:space="preserve"> 6.2.3.1 </w:t>
      </w:r>
      <w:r w:rsidRPr="004D41A2">
        <w:rPr>
          <w:rFonts w:ascii="Times New Roman" w:eastAsia="Calibri" w:hAnsi="Times New Roman"/>
          <w:color w:val="FF0000"/>
          <w:lang w:eastAsia="ja-JP"/>
        </w:rPr>
        <w:t>and 6.2.3.x</w:t>
      </w:r>
      <w:r w:rsidRPr="004D41A2">
        <w:rPr>
          <w:rFonts w:ascii="Times New Roman" w:eastAsia="Calibri" w:hAnsi="Times New Roman"/>
          <w:color w:val="000000"/>
          <w:lang w:eastAsia="ja-JP"/>
        </w:rPr>
        <w:t xml:space="preserve"> show</w:t>
      </w:r>
      <w:r w:rsidRPr="004D41A2">
        <w:rPr>
          <w:rFonts w:ascii="Times New Roman" w:eastAsia="Calibri" w:hAnsi="Times New Roman"/>
          <w:strike/>
          <w:color w:val="FF0000"/>
          <w:lang w:eastAsia="ja-JP"/>
        </w:rPr>
        <w:t>s</w:t>
      </w:r>
      <w:r w:rsidRPr="004D41A2">
        <w:rPr>
          <w:rFonts w:ascii="Times New Roman" w:eastAsia="Calibri" w:hAnsi="Times New Roman"/>
          <w:color w:val="000000"/>
          <w:lang w:eastAsia="ja-JP"/>
        </w:rPr>
        <w:t xml:space="preserve"> the format of the </w:t>
      </w:r>
      <w:r w:rsidRPr="004D41A2">
        <w:rPr>
          <w:rFonts w:ascii="Times New Roman" w:eastAsia="Calibri" w:hAnsi="Times New Roman"/>
          <w:color w:val="FF0000"/>
          <w:lang w:eastAsia="ja-JP"/>
        </w:rPr>
        <w:t>downlink</w:t>
      </w:r>
      <w:r w:rsidRPr="004D41A2">
        <w:rPr>
          <w:rFonts w:ascii="Times New Roman" w:eastAsia="Calibri" w:hAnsi="Times New Roman"/>
          <w:color w:val="000000"/>
          <w:lang w:eastAsia="ja-JP"/>
        </w:rPr>
        <w:t xml:space="preserve"> </w:t>
      </w:r>
      <w:r w:rsidRPr="004D41A2">
        <w:rPr>
          <w:rFonts w:ascii="Times New Roman" w:eastAsia="Calibri" w:hAnsi="Times New Roman"/>
          <w:color w:val="FF0000"/>
          <w:lang w:eastAsia="ja-JP"/>
        </w:rPr>
        <w:t>and uplink</w:t>
      </w:r>
      <w:r w:rsidRPr="004D41A2">
        <w:rPr>
          <w:rFonts w:ascii="Times New Roman" w:eastAsia="Calibri" w:hAnsi="Times New Roman"/>
          <w:color w:val="000000"/>
          <w:lang w:eastAsia="ja-JP"/>
        </w:rPr>
        <w:t xml:space="preserve"> PDCP Data PDU</w:t>
      </w:r>
      <w:r w:rsidRPr="004D41A2">
        <w:rPr>
          <w:rFonts w:ascii="Times New Roman" w:eastAsia="Calibri" w:hAnsi="Times New Roman"/>
          <w:color w:val="FF0000"/>
          <w:lang w:eastAsia="ja-JP"/>
        </w:rPr>
        <w:t>s</w:t>
      </w:r>
      <w:r w:rsidRPr="004D41A2">
        <w:rPr>
          <w:rFonts w:ascii="Times New Roman" w:eastAsia="Calibri" w:hAnsi="Times New Roman"/>
          <w:color w:val="000000"/>
          <w:lang w:eastAsia="ja-JP"/>
        </w:rPr>
        <w:t xml:space="preserve"> </w:t>
      </w:r>
      <w:r w:rsidRPr="004D41A2">
        <w:rPr>
          <w:rFonts w:ascii="Times New Roman" w:eastAsia="Calibri" w:hAnsi="Times New Roman"/>
          <w:color w:val="FF0000"/>
          <w:lang w:eastAsia="ja-JP"/>
        </w:rPr>
        <w:t>respectively,</w:t>
      </w:r>
      <w:r w:rsidRPr="004D41A2">
        <w:rPr>
          <w:rFonts w:ascii="Times New Roman" w:eastAsia="Calibri" w:hAnsi="Times New Roman"/>
          <w:color w:val="000000"/>
          <w:lang w:eastAsia="ja-JP"/>
        </w:rPr>
        <w:t xml:space="preserve"> when a 12 bit SN length is used.</w:t>
      </w:r>
      <w:r w:rsidRPr="004D41A2">
        <w:rPr>
          <w:rFonts w:ascii="Times New Roman" w:eastAsia="Calibri" w:hAnsi="Times New Roman"/>
          <w:color w:val="000000"/>
        </w:rPr>
        <w:t xml:space="preserve"> </w:t>
      </w:r>
      <w:r w:rsidRPr="004D41A2">
        <w:rPr>
          <w:rFonts w:ascii="Times New Roman" w:eastAsia="Calibri" w:hAnsi="Times New Roman"/>
          <w:strike/>
          <w:color w:val="FF0000"/>
        </w:rPr>
        <w:t>Figure 6.2.3.x shows the format of the uplink PDCP Data PDU</w:t>
      </w:r>
      <w:r w:rsidRPr="004D41A2">
        <w:rPr>
          <w:rFonts w:ascii="Times New Roman" w:eastAsia="Calibri" w:hAnsi="Times New Roman"/>
          <w:color w:val="1F497D"/>
        </w:rPr>
        <w:t xml:space="preserve"> </w:t>
      </w:r>
      <w:r w:rsidRPr="004D41A2">
        <w:rPr>
          <w:rFonts w:ascii="Times New Roman" w:eastAsia="Calibri" w:hAnsi="Times New Roman"/>
          <w:strike/>
          <w:color w:val="FF0000"/>
        </w:rPr>
        <w:t xml:space="preserve">when a 12 bit SN length is used and the PDCP entity is configured by upper layers with </w:t>
      </w:r>
      <w:r w:rsidRPr="004D41A2">
        <w:rPr>
          <w:rFonts w:ascii="Times New Roman" w:eastAsia="Calibri" w:hAnsi="Times New Roman"/>
          <w:i/>
          <w:iCs/>
          <w:strike/>
          <w:color w:val="FF0000"/>
        </w:rPr>
        <w:t>ailcBitConfig</w:t>
      </w:r>
      <w:r w:rsidRPr="004D41A2">
        <w:rPr>
          <w:rFonts w:ascii="Times New Roman" w:eastAsia="Calibri" w:hAnsi="Times New Roman"/>
          <w:strike/>
          <w:color w:val="FF0000"/>
        </w:rPr>
        <w:t xml:space="preserve"> as specified in TS 36.331 [3].</w:t>
      </w:r>
      <w:r w:rsidRPr="004D41A2">
        <w:rPr>
          <w:rFonts w:ascii="Times New Roman" w:eastAsia="Calibri" w:hAnsi="Times New Roman"/>
          <w:color w:val="000000"/>
          <w:lang w:eastAsia="ja-JP"/>
        </w:rPr>
        <w:t xml:space="preserve"> </w:t>
      </w:r>
      <w:r w:rsidRPr="004D41A2">
        <w:rPr>
          <w:rFonts w:ascii="Times New Roman" w:eastAsia="Calibri" w:hAnsi="Times New Roman"/>
          <w:color w:val="FF0000"/>
          <w:lang w:eastAsia="ja-JP"/>
        </w:rPr>
        <w:t>Th</w:t>
      </w:r>
      <w:r w:rsidRPr="004D41A2">
        <w:rPr>
          <w:rFonts w:ascii="Times New Roman" w:eastAsia="Calibri" w:hAnsi="Times New Roman"/>
          <w:color w:val="FF0000"/>
        </w:rPr>
        <w:t>ese</w:t>
      </w:r>
      <w:r w:rsidRPr="004D41A2">
        <w:rPr>
          <w:rFonts w:ascii="Times New Roman" w:eastAsia="Calibri" w:hAnsi="Times New Roman"/>
          <w:color w:val="000000"/>
          <w:lang w:eastAsia="ja-JP"/>
        </w:rPr>
        <w:t xml:space="preserve"> format</w:t>
      </w:r>
      <w:r w:rsidRPr="004D41A2">
        <w:rPr>
          <w:rFonts w:ascii="Times New Roman" w:eastAsia="Calibri" w:hAnsi="Times New Roman"/>
          <w:color w:val="FF0000"/>
        </w:rPr>
        <w:t>s</w:t>
      </w:r>
      <w:r w:rsidRPr="004D41A2">
        <w:rPr>
          <w:rFonts w:ascii="Times New Roman" w:eastAsia="Calibri" w:hAnsi="Times New Roman"/>
          <w:color w:val="FF0000"/>
          <w:lang w:eastAsia="ja-JP"/>
        </w:rPr>
        <w:t xml:space="preserve"> </w:t>
      </w:r>
      <w:r w:rsidRPr="004D41A2">
        <w:rPr>
          <w:rFonts w:ascii="Times New Roman" w:eastAsia="Calibri" w:hAnsi="Times New Roman"/>
          <w:color w:val="FF0000"/>
        </w:rPr>
        <w:t>are</w:t>
      </w:r>
      <w:r w:rsidRPr="004D41A2">
        <w:rPr>
          <w:rFonts w:ascii="Times New Roman" w:eastAsia="Calibri" w:hAnsi="Times New Roman"/>
          <w:color w:val="000000"/>
          <w:lang w:eastAsia="ja-JP"/>
        </w:rPr>
        <w:t xml:space="preserve"> applicable for PDCP Data PDUs carrying data from DRBs mapped on RLC AM or RLC UM.</w:t>
      </w:r>
      <w:r w:rsidRPr="004D41A2">
        <w:rPr>
          <w:rFonts w:ascii="Times New Roman" w:eastAsia="Calibri" w:hAnsi="Times New Roman"/>
          <w:color w:val="000000"/>
        </w:rPr>
        <w:t xml:space="preserve"> </w:t>
      </w:r>
    </w:p>
    <w:p w14:paraId="1B7407AE" w14:textId="77777777" w:rsidR="004D41A2" w:rsidRPr="004D41A2" w:rsidRDefault="004D41A2" w:rsidP="004D41A2">
      <w:pPr>
        <w:keepNext/>
        <w:overflowPunct/>
        <w:autoSpaceDE/>
        <w:autoSpaceDN/>
        <w:adjustRightInd/>
        <w:spacing w:after="0"/>
        <w:jc w:val="center"/>
        <w:rPr>
          <w:rFonts w:ascii="Times New Roman" w:eastAsia="Calibri" w:hAnsi="Times New Roman"/>
          <w:color w:val="000000"/>
          <w:sz w:val="24"/>
          <w:szCs w:val="24"/>
          <w:lang w:eastAsia="en-US"/>
        </w:rPr>
      </w:pPr>
      <w:r w:rsidRPr="004D41A2">
        <w:rPr>
          <w:rFonts w:eastAsia="Calibri" w:cs="Arial"/>
          <w:b/>
          <w:bCs/>
          <w:noProof/>
          <w:color w:val="000000"/>
          <w:lang w:eastAsia="x-none"/>
        </w:rPr>
        <w:drawing>
          <wp:inline distT="0" distB="0" distL="0" distR="0" wp14:anchorId="74B2EBF0" wp14:editId="0F1255F2">
            <wp:extent cx="3457575" cy="1685925"/>
            <wp:effectExtent l="0" t="0" r="0" b="0"/>
            <wp:docPr id="6" name="Picture 5" descr="cid:image001.png@01D37473.57547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37473.575474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57575" cy="1685925"/>
                    </a:xfrm>
                    <a:prstGeom prst="rect">
                      <a:avLst/>
                    </a:prstGeom>
                    <a:noFill/>
                    <a:ln>
                      <a:noFill/>
                    </a:ln>
                  </pic:spPr>
                </pic:pic>
              </a:graphicData>
            </a:graphic>
          </wp:inline>
        </w:drawing>
      </w:r>
    </w:p>
    <w:p w14:paraId="4D576910" w14:textId="77777777" w:rsidR="004D41A2" w:rsidRPr="004D41A2" w:rsidRDefault="004D41A2" w:rsidP="004D41A2">
      <w:pPr>
        <w:overflowPunct/>
        <w:autoSpaceDE/>
        <w:autoSpaceDN/>
        <w:adjustRightInd/>
        <w:spacing w:after="0"/>
        <w:jc w:val="center"/>
        <w:rPr>
          <w:rFonts w:ascii="Times New Roman" w:eastAsia="Calibri" w:hAnsi="Times New Roman"/>
          <w:color w:val="000000"/>
          <w:sz w:val="24"/>
          <w:szCs w:val="24"/>
          <w:lang w:eastAsia="en-US"/>
        </w:rPr>
      </w:pPr>
      <w:r w:rsidRPr="004D41A2">
        <w:rPr>
          <w:rFonts w:eastAsia="Calibri" w:cs="Arial"/>
          <w:b/>
          <w:bCs/>
          <w:color w:val="000000"/>
          <w:lang w:eastAsia="x-none"/>
        </w:rPr>
        <w:t xml:space="preserve">Figure 6.2.3.1: PDCP Data PDU format for DRBs using a 12 bit SN </w:t>
      </w:r>
      <w:r w:rsidRPr="004D41A2">
        <w:rPr>
          <w:rFonts w:eastAsia="Calibri" w:cs="Arial"/>
          <w:b/>
          <w:bCs/>
          <w:color w:val="FF0000"/>
          <w:lang w:eastAsia="x-none"/>
        </w:rPr>
        <w:t>(for downlink)</w:t>
      </w:r>
    </w:p>
    <w:p w14:paraId="2D667643" w14:textId="77777777" w:rsidR="004D41A2" w:rsidRPr="004D41A2" w:rsidRDefault="004D41A2" w:rsidP="004D41A2">
      <w:pPr>
        <w:overflowPunct/>
        <w:autoSpaceDE/>
        <w:autoSpaceDN/>
        <w:adjustRightInd/>
        <w:spacing w:after="0"/>
        <w:jc w:val="center"/>
        <w:rPr>
          <w:rFonts w:ascii="Times New Roman" w:eastAsia="Calibri" w:hAnsi="Times New Roman"/>
          <w:color w:val="000000"/>
          <w:sz w:val="24"/>
          <w:szCs w:val="24"/>
          <w:lang w:eastAsia="en-US"/>
        </w:rPr>
      </w:pPr>
      <w:r w:rsidRPr="004D41A2">
        <w:rPr>
          <w:rFonts w:eastAsia="Calibri" w:cs="Arial"/>
          <w:b/>
          <w:bCs/>
          <w:noProof/>
          <w:color w:val="000000"/>
          <w:lang w:eastAsia="x-none"/>
        </w:rPr>
        <w:lastRenderedPageBreak/>
        <w:drawing>
          <wp:inline distT="0" distB="0" distL="0" distR="0" wp14:anchorId="4D77CCDA" wp14:editId="07FA99EB">
            <wp:extent cx="3457575" cy="1685925"/>
            <wp:effectExtent l="0" t="0" r="0" b="0"/>
            <wp:docPr id="4" name="Picture 4" descr="cid:image002.png@01D37473.57547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37473.5754745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457575" cy="1685925"/>
                    </a:xfrm>
                    <a:prstGeom prst="rect">
                      <a:avLst/>
                    </a:prstGeom>
                    <a:noFill/>
                    <a:ln>
                      <a:noFill/>
                    </a:ln>
                  </pic:spPr>
                </pic:pic>
              </a:graphicData>
            </a:graphic>
          </wp:inline>
        </w:drawing>
      </w:r>
    </w:p>
    <w:p w14:paraId="4ED3ADF3" w14:textId="4E3FE260" w:rsidR="004D41A2" w:rsidRPr="004D41A2" w:rsidRDefault="004D41A2" w:rsidP="004D41A2">
      <w:pPr>
        <w:overflowPunct/>
        <w:autoSpaceDE/>
        <w:autoSpaceDN/>
        <w:adjustRightInd/>
        <w:spacing w:after="0"/>
        <w:jc w:val="center"/>
        <w:rPr>
          <w:rFonts w:ascii="Times New Roman" w:eastAsia="Calibri" w:hAnsi="Times New Roman"/>
          <w:color w:val="000000"/>
          <w:sz w:val="24"/>
          <w:szCs w:val="24"/>
          <w:lang w:eastAsia="en-US"/>
        </w:rPr>
      </w:pPr>
      <w:r w:rsidRPr="004D41A2">
        <w:rPr>
          <w:rFonts w:eastAsia="Calibri" w:cs="Arial"/>
          <w:b/>
          <w:bCs/>
          <w:color w:val="FF0000"/>
        </w:rPr>
        <w:t>Figure 6.2.3.x: PDCP Data PDU format for DRBs using a 12 bit SN (for uplink)</w:t>
      </w:r>
    </w:p>
    <w:p w14:paraId="29C5134D" w14:textId="77777777" w:rsidR="004D41A2" w:rsidRPr="004D41A2" w:rsidRDefault="004D41A2" w:rsidP="004D41A2">
      <w:pPr>
        <w:overflowPunct/>
        <w:autoSpaceDE/>
        <w:autoSpaceDN/>
        <w:adjustRightInd/>
        <w:spacing w:after="0"/>
        <w:jc w:val="left"/>
        <w:textAlignment w:val="auto"/>
        <w:rPr>
          <w:rFonts w:ascii="Times New Roman" w:eastAsia="Calibri" w:hAnsi="Times New Roman"/>
          <w:color w:val="000000"/>
          <w:sz w:val="24"/>
          <w:szCs w:val="24"/>
          <w:lang w:eastAsia="en-US"/>
        </w:rPr>
      </w:pPr>
      <w:r w:rsidRPr="004D41A2">
        <w:rPr>
          <w:rFonts w:ascii="Calibri" w:eastAsia="Calibri" w:hAnsi="Calibri"/>
          <w:color w:val="000000"/>
          <w:sz w:val="22"/>
          <w:szCs w:val="22"/>
        </w:rPr>
        <w:t> </w:t>
      </w:r>
    </w:p>
    <w:p w14:paraId="08824A84" w14:textId="53C60FC3" w:rsidR="004D41A2" w:rsidRPr="004D41A2" w:rsidRDefault="004D41A2" w:rsidP="004D41A2">
      <w:pPr>
        <w:overflowPunct/>
        <w:autoSpaceDE/>
        <w:autoSpaceDN/>
        <w:adjustRightInd/>
        <w:spacing w:after="0"/>
        <w:jc w:val="left"/>
        <w:textAlignment w:val="auto"/>
        <w:rPr>
          <w:rFonts w:ascii="Times New Roman" w:eastAsia="Calibri" w:hAnsi="Times New Roman"/>
          <w:color w:val="000000"/>
          <w:sz w:val="24"/>
          <w:szCs w:val="24"/>
          <w:lang w:eastAsia="en-US"/>
        </w:rPr>
      </w:pPr>
      <w:r w:rsidRPr="004D41A2">
        <w:rPr>
          <w:rFonts w:ascii="Calibri" w:eastAsia="Calibri" w:hAnsi="Calibri"/>
          <w:color w:val="000000"/>
          <w:sz w:val="22"/>
          <w:szCs w:val="22"/>
        </w:rPr>
        <w:t xml:space="preserve">Then the configuration related aspect of the field parameter </w:t>
      </w:r>
      <w:r w:rsidR="00EB522B">
        <w:rPr>
          <w:rFonts w:ascii="Calibri" w:eastAsia="Calibri" w:hAnsi="Calibri"/>
          <w:color w:val="000000"/>
          <w:sz w:val="22"/>
          <w:szCs w:val="22"/>
        </w:rPr>
        <w:t xml:space="preserve">should be captured </w:t>
      </w:r>
      <w:r w:rsidRPr="004D41A2">
        <w:rPr>
          <w:rFonts w:ascii="Calibri" w:eastAsia="Calibri" w:hAnsi="Calibri"/>
          <w:color w:val="000000"/>
          <w:sz w:val="22"/>
          <w:szCs w:val="22"/>
        </w:rPr>
        <w:t xml:space="preserve">in </w:t>
      </w:r>
      <w:r w:rsidRPr="004D41A2">
        <w:rPr>
          <w:rFonts w:ascii="Calibri" w:eastAsia="Calibri" w:hAnsi="Calibri"/>
          <w:color w:val="000000"/>
          <w:sz w:val="22"/>
          <w:szCs w:val="22"/>
          <w:lang w:eastAsia="en-US"/>
        </w:rPr>
        <w:t>section 6.3.x, where it is meant to be, as follows:</w:t>
      </w:r>
    </w:p>
    <w:p w14:paraId="51E612EE" w14:textId="77777777" w:rsidR="00EB522B" w:rsidRDefault="00EB522B" w:rsidP="004D41A2">
      <w:pPr>
        <w:overflowPunct/>
        <w:autoSpaceDE/>
        <w:autoSpaceDN/>
        <w:adjustRightInd/>
        <w:spacing w:after="0"/>
        <w:jc w:val="left"/>
        <w:textAlignment w:val="auto"/>
        <w:rPr>
          <w:rFonts w:ascii="Times New Roman" w:eastAsia="Calibri" w:hAnsi="Times New Roman"/>
          <w:color w:val="000000"/>
          <w:lang w:eastAsia="en-US"/>
        </w:rPr>
      </w:pPr>
    </w:p>
    <w:p w14:paraId="09715FC1" w14:textId="113C506D" w:rsidR="004D41A2" w:rsidRPr="004D41A2" w:rsidRDefault="004D41A2" w:rsidP="004D41A2">
      <w:pPr>
        <w:overflowPunct/>
        <w:autoSpaceDE/>
        <w:autoSpaceDN/>
        <w:adjustRightInd/>
        <w:spacing w:after="0"/>
        <w:jc w:val="left"/>
        <w:textAlignment w:val="auto"/>
        <w:rPr>
          <w:rFonts w:ascii="Times New Roman" w:eastAsia="Calibri" w:hAnsi="Times New Roman"/>
          <w:color w:val="000000"/>
          <w:sz w:val="24"/>
          <w:szCs w:val="24"/>
          <w:lang w:eastAsia="en-US"/>
        </w:rPr>
      </w:pPr>
      <w:r w:rsidRPr="004D41A2">
        <w:rPr>
          <w:rFonts w:ascii="Times New Roman" w:eastAsia="Calibri" w:hAnsi="Times New Roman"/>
          <w:color w:val="000000"/>
          <w:lang w:eastAsia="en-US"/>
        </w:rPr>
        <w:t xml:space="preserve">The AILC field indicates that corresponding PDCP SDU in the </w:t>
      </w:r>
      <w:r w:rsidRPr="004D41A2">
        <w:rPr>
          <w:rFonts w:ascii="Times New Roman" w:eastAsia="Calibri" w:hAnsi="Times New Roman"/>
          <w:color w:val="FF0000"/>
          <w:lang w:eastAsia="en-US"/>
        </w:rPr>
        <w:t>uplink</w:t>
      </w:r>
      <w:r w:rsidRPr="004D41A2">
        <w:rPr>
          <w:rFonts w:ascii="Times New Roman" w:eastAsia="Calibri" w:hAnsi="Times New Roman"/>
          <w:color w:val="000000"/>
          <w:lang w:eastAsia="en-US"/>
        </w:rPr>
        <w:t xml:space="preserve"> PDCP PDU may be transferred to the local cache entity </w:t>
      </w:r>
      <w:r w:rsidRPr="004D41A2">
        <w:rPr>
          <w:rFonts w:ascii="Times New Roman" w:eastAsia="Calibri" w:hAnsi="Times New Roman"/>
          <w:color w:val="FF0000"/>
          <w:lang w:eastAsia="en-US"/>
        </w:rPr>
        <w:t xml:space="preserve">when PDCP entity is configured by upper layers, i.e. </w:t>
      </w:r>
      <w:r w:rsidRPr="004D41A2">
        <w:rPr>
          <w:rFonts w:ascii="Times New Roman" w:eastAsia="Calibri" w:hAnsi="Times New Roman"/>
          <w:i/>
          <w:iCs/>
          <w:color w:val="FF0000"/>
          <w:lang w:eastAsia="en-US"/>
        </w:rPr>
        <w:t>ailc-BitConfig</w:t>
      </w:r>
      <w:r w:rsidRPr="004D41A2">
        <w:rPr>
          <w:rFonts w:ascii="Times New Roman" w:eastAsia="Calibri" w:hAnsi="Times New Roman"/>
          <w:color w:val="FF0000"/>
          <w:lang w:eastAsia="en-US"/>
        </w:rPr>
        <w:t>, as specified in TS 36.331 [3]</w:t>
      </w:r>
      <w:r w:rsidRPr="004D41A2">
        <w:rPr>
          <w:rFonts w:ascii="Times New Roman" w:eastAsia="Calibri" w:hAnsi="Times New Roman"/>
          <w:color w:val="000000"/>
          <w:lang w:eastAsia="en-US"/>
        </w:rPr>
        <w:t>. If the PDCP SDU may be transferred to the local cache, entity, the AILC field shall be set to 1, otherwise to 0.</w:t>
      </w:r>
    </w:p>
    <w:p w14:paraId="5D73329F" w14:textId="77777777" w:rsidR="004D41A2" w:rsidRPr="004D41A2" w:rsidRDefault="004D41A2" w:rsidP="004D41A2">
      <w:pPr>
        <w:overflowPunct/>
        <w:autoSpaceDE/>
        <w:autoSpaceDN/>
        <w:adjustRightInd/>
        <w:spacing w:after="0"/>
        <w:jc w:val="left"/>
        <w:textAlignment w:val="auto"/>
        <w:rPr>
          <w:rFonts w:ascii="Times New Roman" w:eastAsia="Calibri" w:hAnsi="Times New Roman"/>
          <w:color w:val="000000"/>
          <w:sz w:val="24"/>
          <w:szCs w:val="24"/>
          <w:lang w:eastAsia="en-US"/>
        </w:rPr>
      </w:pPr>
      <w:r w:rsidRPr="004D41A2">
        <w:rPr>
          <w:rFonts w:ascii="Calibri" w:eastAsia="Calibri" w:hAnsi="Calibri"/>
          <w:color w:val="000000"/>
          <w:sz w:val="22"/>
          <w:szCs w:val="22"/>
          <w:lang w:eastAsia="en-US"/>
        </w:rPr>
        <w:t> </w:t>
      </w:r>
    </w:p>
    <w:p w14:paraId="2A822FF4" w14:textId="43F05993" w:rsidR="00166302" w:rsidRDefault="00166302" w:rsidP="00B0438B"/>
    <w:p w14:paraId="79D95324" w14:textId="383610FE" w:rsidR="00E636E5" w:rsidRDefault="00E636E5" w:rsidP="00B0438B">
      <w:pPr>
        <w:tabs>
          <w:tab w:val="left" w:pos="0"/>
          <w:tab w:val="left" w:pos="1622"/>
        </w:tabs>
        <w:spacing w:after="0"/>
        <w:rPr>
          <w:rFonts w:eastAsia="MS Mincho"/>
          <w:szCs w:val="24"/>
          <w:lang w:eastAsia="en-GB"/>
        </w:rPr>
      </w:pPr>
      <w:r>
        <w:rPr>
          <w:rFonts w:eastAsia="MS Mincho"/>
          <w:szCs w:val="24"/>
          <w:lang w:eastAsia="en-GB"/>
        </w:rPr>
        <w:t xml:space="preserve">Based on the discussion above, we </w:t>
      </w:r>
      <w:r w:rsidR="005F5353">
        <w:rPr>
          <w:rFonts w:eastAsia="MS Mincho"/>
          <w:szCs w:val="24"/>
          <w:lang w:eastAsia="en-GB"/>
        </w:rPr>
        <w:t>propose the following</w:t>
      </w:r>
      <w:r>
        <w:rPr>
          <w:rFonts w:eastAsia="MS Mincho"/>
          <w:szCs w:val="24"/>
          <w:lang w:eastAsia="en-GB"/>
        </w:rPr>
        <w:t>:</w:t>
      </w:r>
    </w:p>
    <w:p w14:paraId="499D0DEC" w14:textId="77777777" w:rsidR="00C041E9" w:rsidRPr="005F5353" w:rsidRDefault="00C041E9" w:rsidP="00C041E9">
      <w:pPr>
        <w:pStyle w:val="Observation"/>
        <w:numPr>
          <w:ilvl w:val="0"/>
          <w:numId w:val="0"/>
        </w:numPr>
      </w:pPr>
    </w:p>
    <w:p w14:paraId="292BEC3B" w14:textId="015728F3" w:rsidR="00C041E9" w:rsidRDefault="002D2006" w:rsidP="00C041E9">
      <w:pPr>
        <w:pStyle w:val="Proposal"/>
      </w:pPr>
      <w:bookmarkStart w:id="6" w:name="_Toc481667297"/>
      <w:bookmarkStart w:id="7" w:name="_Toc481875971"/>
      <w:bookmarkStart w:id="8" w:name="_Toc506532565"/>
      <w:bookmarkStart w:id="9" w:name="_Toc506533114"/>
      <w:r>
        <w:rPr>
          <w:rFonts w:eastAsia="MS Mincho"/>
          <w:szCs w:val="24"/>
          <w:lang w:eastAsia="en-GB"/>
        </w:rPr>
        <w:t xml:space="preserve">RAN2 to discuss how to capture </w:t>
      </w:r>
      <w:r>
        <w:rPr>
          <w:lang w:val="en-US"/>
        </w:rPr>
        <w:t xml:space="preserve">the change in the </w:t>
      </w:r>
      <w:r w:rsidRPr="00337CA0">
        <w:rPr>
          <w:lang w:val="en-US"/>
        </w:rPr>
        <w:t xml:space="preserve">PDCP </w:t>
      </w:r>
      <w:r>
        <w:rPr>
          <w:lang w:val="en-US"/>
        </w:rPr>
        <w:t xml:space="preserve">Data </w:t>
      </w:r>
      <w:r w:rsidRPr="00337CA0">
        <w:rPr>
          <w:lang w:val="en-US"/>
        </w:rPr>
        <w:t xml:space="preserve">PDU </w:t>
      </w:r>
      <w:r>
        <w:rPr>
          <w:lang w:val="en-US"/>
        </w:rPr>
        <w:t xml:space="preserve">header </w:t>
      </w:r>
      <w:r w:rsidRPr="00337CA0">
        <w:rPr>
          <w:lang w:val="en-US"/>
        </w:rPr>
        <w:t xml:space="preserve">for </w:t>
      </w:r>
      <w:r>
        <w:rPr>
          <w:lang w:val="en-US"/>
        </w:rPr>
        <w:t>U</w:t>
      </w:r>
      <w:r w:rsidRPr="00337CA0">
        <w:rPr>
          <w:lang w:val="en-US"/>
        </w:rPr>
        <w:t>L</w:t>
      </w:r>
      <w:r>
        <w:rPr>
          <w:lang w:val="en-US"/>
        </w:rPr>
        <w:t xml:space="preserve"> in TS 36.323</w:t>
      </w:r>
      <w:bookmarkEnd w:id="6"/>
      <w:bookmarkEnd w:id="7"/>
      <w:bookmarkEnd w:id="8"/>
      <w:r>
        <w:rPr>
          <w:lang w:val="en-US"/>
        </w:rPr>
        <w:t xml:space="preserve"> to introduce assistance information bit in local cache.</w:t>
      </w:r>
      <w:bookmarkEnd w:id="9"/>
      <w:r>
        <w:rPr>
          <w:lang w:val="en-US"/>
        </w:rPr>
        <w:t xml:space="preserve"> </w:t>
      </w:r>
      <w:r w:rsidR="00C041E9">
        <w:rPr>
          <w:rFonts w:eastAsia="MS Mincho"/>
          <w:szCs w:val="24"/>
          <w:lang w:eastAsia="en-GB"/>
        </w:rPr>
        <w:t xml:space="preserve"> </w:t>
      </w:r>
    </w:p>
    <w:p w14:paraId="7ECD416C" w14:textId="42BB5214" w:rsidR="00C041E9" w:rsidRDefault="00C041E9" w:rsidP="00EB522B">
      <w:pPr>
        <w:pStyle w:val="Proposal"/>
        <w:numPr>
          <w:ilvl w:val="0"/>
          <w:numId w:val="0"/>
        </w:numPr>
      </w:pPr>
    </w:p>
    <w:p w14:paraId="2353B955" w14:textId="77777777" w:rsidR="00C041E9" w:rsidRDefault="00C041E9" w:rsidP="00C041E9">
      <w:pPr>
        <w:rPr>
          <w:bCs/>
        </w:rPr>
      </w:pPr>
    </w:p>
    <w:p w14:paraId="7E690B51" w14:textId="77777777" w:rsidR="00C01F33" w:rsidRPr="00CE0424" w:rsidRDefault="00C01F33" w:rsidP="00CE0424">
      <w:pPr>
        <w:pStyle w:val="Heading1"/>
      </w:pPr>
      <w:r w:rsidRPr="00CE0424">
        <w:t>Conclusion</w:t>
      </w:r>
    </w:p>
    <w:p w14:paraId="56FBC096" w14:textId="24F1E5FF" w:rsidR="00530F11" w:rsidRDefault="00EB522B" w:rsidP="005F5353">
      <w:r>
        <w:rPr>
          <w:lang w:val="en-US"/>
        </w:rPr>
        <w:t xml:space="preserve">In this contribution, we discuss how </w:t>
      </w:r>
      <w:r w:rsidR="006C6F40">
        <w:rPr>
          <w:lang w:val="en-US"/>
        </w:rPr>
        <w:t xml:space="preserve">to capture the change in the </w:t>
      </w:r>
      <w:r w:rsidR="006C6F40" w:rsidRPr="00337CA0">
        <w:rPr>
          <w:lang w:val="en-US"/>
        </w:rPr>
        <w:t xml:space="preserve">PDCP </w:t>
      </w:r>
      <w:r w:rsidR="006C6F40">
        <w:rPr>
          <w:lang w:val="en-US"/>
        </w:rPr>
        <w:t xml:space="preserve">Data </w:t>
      </w:r>
      <w:r w:rsidR="006C6F40" w:rsidRPr="00337CA0">
        <w:rPr>
          <w:lang w:val="en-US"/>
        </w:rPr>
        <w:t xml:space="preserve">PDU </w:t>
      </w:r>
      <w:r w:rsidR="006C6F40">
        <w:rPr>
          <w:lang w:val="en-US"/>
        </w:rPr>
        <w:t xml:space="preserve">header </w:t>
      </w:r>
      <w:r w:rsidR="006C6F40" w:rsidRPr="00337CA0">
        <w:rPr>
          <w:lang w:val="en-US"/>
        </w:rPr>
        <w:t xml:space="preserve">for </w:t>
      </w:r>
      <w:r w:rsidR="006C6F40">
        <w:rPr>
          <w:lang w:val="en-US"/>
        </w:rPr>
        <w:t>U</w:t>
      </w:r>
      <w:r w:rsidR="006C6F40" w:rsidRPr="00337CA0">
        <w:rPr>
          <w:lang w:val="en-US"/>
        </w:rPr>
        <w:t>L</w:t>
      </w:r>
      <w:r w:rsidR="006C6F40">
        <w:rPr>
          <w:lang w:val="en-US"/>
        </w:rPr>
        <w:t xml:space="preserve"> in TS 36.323</w:t>
      </w:r>
      <w:r w:rsidR="00A43D55">
        <w:rPr>
          <w:lang w:val="en-US"/>
        </w:rPr>
        <w:t xml:space="preserve"> based on the </w:t>
      </w:r>
      <w:r>
        <w:rPr>
          <w:lang w:val="en-US"/>
        </w:rPr>
        <w:t>related agreement from RAN2#100.</w:t>
      </w:r>
      <w:r w:rsidR="00530F11">
        <w:rPr>
          <w:rFonts w:eastAsia="PMingLiU"/>
        </w:rPr>
        <w:t xml:space="preserve"> </w:t>
      </w:r>
      <w:r w:rsidR="00530F11">
        <w:t xml:space="preserve">In section </w:t>
      </w:r>
      <w:r w:rsidR="00530F11" w:rsidRPr="00CE0424">
        <w:rPr>
          <w:highlight w:val="cyan"/>
        </w:rPr>
        <w:fldChar w:fldCharType="begin"/>
      </w:r>
      <w:r w:rsidR="00530F11" w:rsidRPr="00CE0424">
        <w:instrText xml:space="preserve"> REF _Ref178064866 \r \h </w:instrText>
      </w:r>
      <w:r w:rsidR="00E636E5">
        <w:rPr>
          <w:highlight w:val="cyan"/>
        </w:rPr>
        <w:instrText xml:space="preserve"> \* MERGEFORMAT </w:instrText>
      </w:r>
      <w:r w:rsidR="00530F11" w:rsidRPr="00CE0424">
        <w:rPr>
          <w:highlight w:val="cyan"/>
        </w:rPr>
      </w:r>
      <w:r w:rsidR="00530F11" w:rsidRPr="00CE0424">
        <w:rPr>
          <w:highlight w:val="cyan"/>
        </w:rPr>
        <w:fldChar w:fldCharType="separate"/>
      </w:r>
      <w:r w:rsidR="00530F11">
        <w:t>2</w:t>
      </w:r>
      <w:r w:rsidR="00530F11" w:rsidRPr="00CE0424">
        <w:rPr>
          <w:highlight w:val="cyan"/>
        </w:rPr>
        <w:fldChar w:fldCharType="end"/>
      </w:r>
      <w:r w:rsidR="00530F11" w:rsidRPr="00CE0424">
        <w:t xml:space="preserve"> we </w:t>
      </w:r>
      <w:r>
        <w:t xml:space="preserve">propose </w:t>
      </w:r>
      <w:r w:rsidR="00530F11">
        <w:t>the following</w:t>
      </w:r>
      <w:r w:rsidR="00530F11" w:rsidRPr="00CE0424">
        <w:t>:</w:t>
      </w:r>
    </w:p>
    <w:p w14:paraId="2552BF3B" w14:textId="77777777" w:rsidR="005F5353" w:rsidRDefault="005F5353" w:rsidP="005F5353">
      <w:pPr>
        <w:pStyle w:val="BodyText"/>
      </w:pPr>
    </w:p>
    <w:p w14:paraId="13173683" w14:textId="77777777" w:rsidR="002D200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D2006">
        <w:t>Proposal 1</w:t>
      </w:r>
      <w:r w:rsidR="002D2006">
        <w:rPr>
          <w:rFonts w:asciiTheme="minorHAnsi" w:eastAsiaTheme="minorEastAsia" w:hAnsiTheme="minorHAnsi" w:cstheme="minorBidi"/>
          <w:b w:val="0"/>
          <w:sz w:val="22"/>
          <w:lang w:eastAsia="en-US"/>
        </w:rPr>
        <w:tab/>
      </w:r>
      <w:r w:rsidR="002D2006" w:rsidRPr="00554940">
        <w:rPr>
          <w:rFonts w:eastAsia="MS Mincho"/>
          <w:lang w:eastAsia="en-GB"/>
        </w:rPr>
        <w:t xml:space="preserve">RAN2 to discuss how to capture </w:t>
      </w:r>
      <w:r w:rsidR="002D2006" w:rsidRPr="00554940">
        <w:t>the change in the PDCP Data PDU header for UL in TS 36.323 to introduce assistance information bit in local cache.</w:t>
      </w:r>
    </w:p>
    <w:p w14:paraId="0C30B33E" w14:textId="1B186CEB" w:rsidR="00311702" w:rsidRPr="00D04434" w:rsidRDefault="008E065E" w:rsidP="005F5353">
      <w:pPr>
        <w:rPr>
          <w:b/>
          <w:bCs/>
        </w:rPr>
      </w:pPr>
      <w:r>
        <w:rPr>
          <w:b/>
          <w:bCs/>
        </w:rPr>
        <w:fldChar w:fldCharType="end"/>
      </w:r>
    </w:p>
    <w:p w14:paraId="43591C01" w14:textId="77777777" w:rsidR="00C01F33" w:rsidRPr="00CE0424" w:rsidRDefault="00C01F33" w:rsidP="005F5353"/>
    <w:p w14:paraId="4C9431F6" w14:textId="77777777" w:rsidR="00F507D1" w:rsidRPr="00CE0424" w:rsidRDefault="00F507D1" w:rsidP="00CE0424">
      <w:pPr>
        <w:pStyle w:val="Heading1"/>
      </w:pPr>
      <w:bookmarkStart w:id="10" w:name="_In-sequence_SDU_delivery"/>
      <w:bookmarkEnd w:id="10"/>
      <w:r w:rsidRPr="00CE0424">
        <w:t>References</w:t>
      </w:r>
    </w:p>
    <w:p w14:paraId="288F0F20" w14:textId="0E81B417" w:rsidR="00B21155" w:rsidRDefault="00B21155" w:rsidP="00B822E9">
      <w:pPr>
        <w:pStyle w:val="Reference"/>
      </w:pPr>
      <w:bookmarkStart w:id="11" w:name="_Ref416348444"/>
      <w:bookmarkStart w:id="12" w:name="_Ref174151459"/>
      <w:bookmarkStart w:id="13" w:name="_Ref189809556"/>
      <w:r>
        <w:t>RP-172726, Further video enhancements for LTE</w:t>
      </w:r>
    </w:p>
    <w:p w14:paraId="41206FFA" w14:textId="7EC55442" w:rsidR="00B822E9" w:rsidRPr="000B58AA" w:rsidRDefault="00B822E9" w:rsidP="00B822E9">
      <w:pPr>
        <w:pStyle w:val="Reference"/>
      </w:pPr>
      <w:r>
        <w:t>3GPP TS 36.3</w:t>
      </w:r>
      <w:r w:rsidR="00A20220">
        <w:t>23</w:t>
      </w:r>
      <w:r>
        <w:t xml:space="preserve">, </w:t>
      </w:r>
      <w:r w:rsidR="00A20220">
        <w:rPr>
          <w:rFonts w:cs="Arial"/>
          <w:color w:val="000000"/>
          <w:sz w:val="18"/>
          <w:szCs w:val="18"/>
        </w:rPr>
        <w:t>Evolved Universal Terrestrial Radio Access (E-UTRA); Packet Data Convergence Protocol (PDCP) specification</w:t>
      </w:r>
      <w:bookmarkEnd w:id="11"/>
      <w:bookmarkEnd w:id="12"/>
      <w:bookmarkEnd w:id="13"/>
      <w:r w:rsidR="003342E2">
        <w:rPr>
          <w:rFonts w:cs="Arial"/>
          <w:color w:val="000000"/>
          <w:sz w:val="18"/>
          <w:szCs w:val="18"/>
        </w:rPr>
        <w:t>, v14.4.0</w:t>
      </w:r>
    </w:p>
    <w:p w14:paraId="733E71B1" w14:textId="7A9967A6" w:rsidR="000B58AA" w:rsidRDefault="000B58AA" w:rsidP="00B822E9">
      <w:pPr>
        <w:pStyle w:val="Reference"/>
      </w:pPr>
      <w:r>
        <w:t xml:space="preserve">R2-1714282, </w:t>
      </w:r>
      <w:r w:rsidRPr="00455B6A">
        <w:rPr>
          <w:noProof/>
        </w:rPr>
        <w:t xml:space="preserve">Introduction of </w:t>
      </w:r>
      <w:r>
        <w:rPr>
          <w:noProof/>
        </w:rPr>
        <w:t>a</w:t>
      </w:r>
      <w:r w:rsidRPr="00357B6A">
        <w:rPr>
          <w:noProof/>
        </w:rPr>
        <w:t>ssistance</w:t>
      </w:r>
      <w:r>
        <w:rPr>
          <w:noProof/>
        </w:rPr>
        <w:t xml:space="preserve"> i</w:t>
      </w:r>
      <w:r w:rsidRPr="00357B6A">
        <w:rPr>
          <w:noProof/>
        </w:rPr>
        <w:t>nfo</w:t>
      </w:r>
      <w:r>
        <w:rPr>
          <w:noProof/>
        </w:rPr>
        <w:t xml:space="preserve">rmation </w:t>
      </w:r>
      <w:r>
        <w:rPr>
          <w:rFonts w:hint="eastAsia"/>
          <w:noProof/>
        </w:rPr>
        <w:t xml:space="preserve">bit </w:t>
      </w:r>
      <w:r>
        <w:rPr>
          <w:noProof/>
        </w:rPr>
        <w:t>for local cache</w:t>
      </w:r>
    </w:p>
    <w:sectPr w:rsidR="000B58A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00EFD" w14:textId="77777777" w:rsidR="00FB3B08" w:rsidRDefault="00FB3B08">
      <w:r>
        <w:separator/>
      </w:r>
    </w:p>
  </w:endnote>
  <w:endnote w:type="continuationSeparator" w:id="0">
    <w:p w14:paraId="760F9E40" w14:textId="77777777" w:rsidR="00FB3B08" w:rsidRDefault="00FB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9AA82DE" w:rsidR="00A20220" w:rsidRDefault="00A202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0F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0F4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7BB1C" w14:textId="77777777" w:rsidR="00FB3B08" w:rsidRDefault="00FB3B08">
      <w:r>
        <w:separator/>
      </w:r>
    </w:p>
  </w:footnote>
  <w:footnote w:type="continuationSeparator" w:id="0">
    <w:p w14:paraId="29B0282E" w14:textId="77777777" w:rsidR="00FB3B08" w:rsidRDefault="00FB3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A20220" w:rsidRDefault="00A202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DB299C"/>
    <w:multiLevelType w:val="hybridMultilevel"/>
    <w:tmpl w:val="051697B0"/>
    <w:lvl w:ilvl="0" w:tplc="33BE862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66777"/>
    <w:multiLevelType w:val="hybridMultilevel"/>
    <w:tmpl w:val="805A8CE8"/>
    <w:lvl w:ilvl="0" w:tplc="5A00234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CAB4E0D2"/>
    <w:lvl w:ilvl="0" w:tplc="62FE4644">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5"/>
  </w:num>
  <w:num w:numId="16">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31"/>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3C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8EB"/>
    <w:rsid w:val="000B2719"/>
    <w:rsid w:val="000B3A8F"/>
    <w:rsid w:val="000B4AB9"/>
    <w:rsid w:val="000B58AA"/>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551"/>
    <w:rsid w:val="00132FD0"/>
    <w:rsid w:val="001344C0"/>
    <w:rsid w:val="001346FA"/>
    <w:rsid w:val="00135252"/>
    <w:rsid w:val="00137AB5"/>
    <w:rsid w:val="00137F0B"/>
    <w:rsid w:val="00141531"/>
    <w:rsid w:val="00151E23"/>
    <w:rsid w:val="001526E0"/>
    <w:rsid w:val="001551B5"/>
    <w:rsid w:val="001643A8"/>
    <w:rsid w:val="001659C1"/>
    <w:rsid w:val="00166302"/>
    <w:rsid w:val="00173A8E"/>
    <w:rsid w:val="00177795"/>
    <w:rsid w:val="0018143F"/>
    <w:rsid w:val="00190AC1"/>
    <w:rsid w:val="0019341A"/>
    <w:rsid w:val="00197DF9"/>
    <w:rsid w:val="001A1987"/>
    <w:rsid w:val="001A2564"/>
    <w:rsid w:val="001A444F"/>
    <w:rsid w:val="001A6173"/>
    <w:rsid w:val="001A6CBA"/>
    <w:rsid w:val="001B0D97"/>
    <w:rsid w:val="001B2964"/>
    <w:rsid w:val="001B5A5D"/>
    <w:rsid w:val="001B6892"/>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0DCD"/>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006"/>
    <w:rsid w:val="002D34B2"/>
    <w:rsid w:val="002D7637"/>
    <w:rsid w:val="002D7844"/>
    <w:rsid w:val="002E17F2"/>
    <w:rsid w:val="002E561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2E2"/>
    <w:rsid w:val="00334579"/>
    <w:rsid w:val="00335858"/>
    <w:rsid w:val="00336BDA"/>
    <w:rsid w:val="00337CA0"/>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DEF"/>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413"/>
    <w:rsid w:val="00465F3A"/>
    <w:rsid w:val="004669E2"/>
    <w:rsid w:val="00470C31"/>
    <w:rsid w:val="004734D0"/>
    <w:rsid w:val="0047556B"/>
    <w:rsid w:val="00477768"/>
    <w:rsid w:val="00492BC5"/>
    <w:rsid w:val="004964F1"/>
    <w:rsid w:val="004A16BC"/>
    <w:rsid w:val="004A2B94"/>
    <w:rsid w:val="004B5683"/>
    <w:rsid w:val="004B7C0C"/>
    <w:rsid w:val="004C3898"/>
    <w:rsid w:val="004D36B1"/>
    <w:rsid w:val="004D41A2"/>
    <w:rsid w:val="004D7EBD"/>
    <w:rsid w:val="004E07F0"/>
    <w:rsid w:val="004E2680"/>
    <w:rsid w:val="004E28F9"/>
    <w:rsid w:val="004E462E"/>
    <w:rsid w:val="004E56DC"/>
    <w:rsid w:val="004E76F4"/>
    <w:rsid w:val="004F0B4E"/>
    <w:rsid w:val="004F0B6C"/>
    <w:rsid w:val="004F2078"/>
    <w:rsid w:val="004F4DA3"/>
    <w:rsid w:val="004F5E82"/>
    <w:rsid w:val="00506557"/>
    <w:rsid w:val="0050677A"/>
    <w:rsid w:val="005108D8"/>
    <w:rsid w:val="005116F9"/>
    <w:rsid w:val="005153A7"/>
    <w:rsid w:val="005219CF"/>
    <w:rsid w:val="00530F11"/>
    <w:rsid w:val="00531534"/>
    <w:rsid w:val="005338D0"/>
    <w:rsid w:val="00534B59"/>
    <w:rsid w:val="00536759"/>
    <w:rsid w:val="00537C62"/>
    <w:rsid w:val="00546970"/>
    <w:rsid w:val="00554E19"/>
    <w:rsid w:val="005552D5"/>
    <w:rsid w:val="0056121F"/>
    <w:rsid w:val="0056300D"/>
    <w:rsid w:val="00572505"/>
    <w:rsid w:val="005725D3"/>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5353"/>
    <w:rsid w:val="005F618C"/>
    <w:rsid w:val="005F70BD"/>
    <w:rsid w:val="0060283C"/>
    <w:rsid w:val="00604F14"/>
    <w:rsid w:val="00604F51"/>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913"/>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F40"/>
    <w:rsid w:val="006C7522"/>
    <w:rsid w:val="006D1FE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CCD"/>
    <w:rsid w:val="007E7091"/>
    <w:rsid w:val="007F0157"/>
    <w:rsid w:val="00803FAE"/>
    <w:rsid w:val="0080605F"/>
    <w:rsid w:val="00807786"/>
    <w:rsid w:val="008114DC"/>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75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345"/>
    <w:rsid w:val="008D6D1A"/>
    <w:rsid w:val="008E065E"/>
    <w:rsid w:val="008E0927"/>
    <w:rsid w:val="008E1909"/>
    <w:rsid w:val="008F1EAB"/>
    <w:rsid w:val="008F1EF5"/>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B0C"/>
    <w:rsid w:val="00953920"/>
    <w:rsid w:val="00953D47"/>
    <w:rsid w:val="0095681E"/>
    <w:rsid w:val="009572D4"/>
    <w:rsid w:val="00960182"/>
    <w:rsid w:val="00961921"/>
    <w:rsid w:val="0096430A"/>
    <w:rsid w:val="0096554B"/>
    <w:rsid w:val="0096584A"/>
    <w:rsid w:val="00971F08"/>
    <w:rsid w:val="0097603D"/>
    <w:rsid w:val="00976949"/>
    <w:rsid w:val="00980477"/>
    <w:rsid w:val="00982F7C"/>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028"/>
    <w:rsid w:val="009D703C"/>
    <w:rsid w:val="009D718F"/>
    <w:rsid w:val="009E068F"/>
    <w:rsid w:val="009E14E0"/>
    <w:rsid w:val="009E35DB"/>
    <w:rsid w:val="009E47A3"/>
    <w:rsid w:val="009F08F3"/>
    <w:rsid w:val="009F1ECE"/>
    <w:rsid w:val="009F344F"/>
    <w:rsid w:val="00A048A8"/>
    <w:rsid w:val="00A04F49"/>
    <w:rsid w:val="00A0549D"/>
    <w:rsid w:val="00A13E54"/>
    <w:rsid w:val="00A17F63"/>
    <w:rsid w:val="00A20220"/>
    <w:rsid w:val="00A2193B"/>
    <w:rsid w:val="00A2351A"/>
    <w:rsid w:val="00A264A9"/>
    <w:rsid w:val="00A27785"/>
    <w:rsid w:val="00A30187"/>
    <w:rsid w:val="00A3448A"/>
    <w:rsid w:val="00A36297"/>
    <w:rsid w:val="00A41E2B"/>
    <w:rsid w:val="00A43D55"/>
    <w:rsid w:val="00A45B74"/>
    <w:rsid w:val="00A52E1D"/>
    <w:rsid w:val="00A54384"/>
    <w:rsid w:val="00A55868"/>
    <w:rsid w:val="00A61499"/>
    <w:rsid w:val="00A62A77"/>
    <w:rsid w:val="00A63483"/>
    <w:rsid w:val="00A657D7"/>
    <w:rsid w:val="00A660AC"/>
    <w:rsid w:val="00A67E6C"/>
    <w:rsid w:val="00A71B99"/>
    <w:rsid w:val="00A739D0"/>
    <w:rsid w:val="00A761D4"/>
    <w:rsid w:val="00A77EC4"/>
    <w:rsid w:val="00A804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38B"/>
    <w:rsid w:val="00B05084"/>
    <w:rsid w:val="00B157F9"/>
    <w:rsid w:val="00B167F1"/>
    <w:rsid w:val="00B2009B"/>
    <w:rsid w:val="00B20256"/>
    <w:rsid w:val="00B20D09"/>
    <w:rsid w:val="00B21155"/>
    <w:rsid w:val="00B2763F"/>
    <w:rsid w:val="00B27AAC"/>
    <w:rsid w:val="00B30929"/>
    <w:rsid w:val="00B372AA"/>
    <w:rsid w:val="00B40445"/>
    <w:rsid w:val="00B41888"/>
    <w:rsid w:val="00B42BDB"/>
    <w:rsid w:val="00B45A52"/>
    <w:rsid w:val="00B46175"/>
    <w:rsid w:val="00B62AAA"/>
    <w:rsid w:val="00B664C7"/>
    <w:rsid w:val="00B739F6"/>
    <w:rsid w:val="00B81A6C"/>
    <w:rsid w:val="00B822E9"/>
    <w:rsid w:val="00B8263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B6C"/>
    <w:rsid w:val="00BE2FA6"/>
    <w:rsid w:val="00BE333F"/>
    <w:rsid w:val="00BE7406"/>
    <w:rsid w:val="00BE7603"/>
    <w:rsid w:val="00BF3279"/>
    <w:rsid w:val="00BF74C7"/>
    <w:rsid w:val="00C015F1"/>
    <w:rsid w:val="00C019D4"/>
    <w:rsid w:val="00C01F33"/>
    <w:rsid w:val="00C02CC6"/>
    <w:rsid w:val="00C040F7"/>
    <w:rsid w:val="00C041B0"/>
    <w:rsid w:val="00C041E9"/>
    <w:rsid w:val="00C044AB"/>
    <w:rsid w:val="00C05706"/>
    <w:rsid w:val="00C07377"/>
    <w:rsid w:val="00C10478"/>
    <w:rsid w:val="00C12107"/>
    <w:rsid w:val="00C14D4B"/>
    <w:rsid w:val="00C154BB"/>
    <w:rsid w:val="00C26FAA"/>
    <w:rsid w:val="00C279B5"/>
    <w:rsid w:val="00C27C45"/>
    <w:rsid w:val="00C305EF"/>
    <w:rsid w:val="00C3719D"/>
    <w:rsid w:val="00C54995"/>
    <w:rsid w:val="00C54D41"/>
    <w:rsid w:val="00C56A35"/>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1C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9EB"/>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4D52"/>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6814"/>
    <w:rsid w:val="00E00F44"/>
    <w:rsid w:val="00E110E7"/>
    <w:rsid w:val="00E11B20"/>
    <w:rsid w:val="00E12BCC"/>
    <w:rsid w:val="00E15668"/>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6E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22B"/>
    <w:rsid w:val="00EC27C6"/>
    <w:rsid w:val="00EC4207"/>
    <w:rsid w:val="00EC5653"/>
    <w:rsid w:val="00EC60B5"/>
    <w:rsid w:val="00EC71CE"/>
    <w:rsid w:val="00ED1006"/>
    <w:rsid w:val="00EF18FE"/>
    <w:rsid w:val="00EF2D8D"/>
    <w:rsid w:val="00EF5787"/>
    <w:rsid w:val="00EF60D0"/>
    <w:rsid w:val="00F0528D"/>
    <w:rsid w:val="00F06C67"/>
    <w:rsid w:val="00F06DFD"/>
    <w:rsid w:val="00F071D1"/>
    <w:rsid w:val="00F07533"/>
    <w:rsid w:val="00F10629"/>
    <w:rsid w:val="00F15FA5"/>
    <w:rsid w:val="00F209B7"/>
    <w:rsid w:val="00F2376F"/>
    <w:rsid w:val="00F243D8"/>
    <w:rsid w:val="00F24FC3"/>
    <w:rsid w:val="00F30828"/>
    <w:rsid w:val="00F311B3"/>
    <w:rsid w:val="00F313D6"/>
    <w:rsid w:val="00F40F0C"/>
    <w:rsid w:val="00F4766C"/>
    <w:rsid w:val="00F507D1"/>
    <w:rsid w:val="00F519CE"/>
    <w:rsid w:val="00F51ADA"/>
    <w:rsid w:val="00F607C5"/>
    <w:rsid w:val="00F60DEA"/>
    <w:rsid w:val="00F6302A"/>
    <w:rsid w:val="00F64C2B"/>
    <w:rsid w:val="00F651BE"/>
    <w:rsid w:val="00F67F53"/>
    <w:rsid w:val="00F702D6"/>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6E96"/>
    <w:rsid w:val="00F97838"/>
    <w:rsid w:val="00FA2BB3"/>
    <w:rsid w:val="00FB3B08"/>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aliases w:val="header odd Char"/>
    <w:link w:val="Header"/>
    <w:rsid w:val="00B822E9"/>
    <w:rPr>
      <w:rFonts w:ascii="Arial" w:hAnsi="Arial" w:cs="Arial"/>
      <w:b/>
      <w:bCs/>
      <w:noProof/>
      <w:sz w:val="18"/>
      <w:szCs w:val="18"/>
    </w:rPr>
  </w:style>
  <w:style w:type="paragraph" w:customStyle="1" w:styleId="PL">
    <w:name w:val="PL"/>
    <w:link w:val="PLChar"/>
    <w:rsid w:val="00B82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character" w:customStyle="1" w:styleId="PLChar">
    <w:name w:val="PL Char"/>
    <w:link w:val="PL"/>
    <w:rsid w:val="00B822E9"/>
    <w:rPr>
      <w:rFonts w:ascii="Courier New" w:eastAsia="Malgun Gothic" w:hAnsi="Courier New"/>
      <w:noProof/>
      <w:sz w:val="16"/>
      <w:lang w:val="en-GB" w:eastAsia="en-US"/>
    </w:rPr>
  </w:style>
  <w:style w:type="character" w:customStyle="1" w:styleId="THChar">
    <w:name w:val="TH Char"/>
    <w:link w:val="TH"/>
    <w:rsid w:val="00B822E9"/>
    <w:rPr>
      <w:rFonts w:ascii="Arial" w:hAnsi="Arial"/>
      <w:b/>
      <w:lang w:val="en-GB" w:eastAsia="en-US"/>
    </w:rPr>
  </w:style>
  <w:style w:type="paragraph" w:customStyle="1" w:styleId="LSApproved">
    <w:name w:val="LS Approved"/>
    <w:basedOn w:val="Normal"/>
    <w:next w:val="Normal"/>
    <w:qFormat/>
    <w:rsid w:val="00B822E9"/>
    <w:pPr>
      <w:numPr>
        <w:numId w:val="14"/>
      </w:numPr>
      <w:tabs>
        <w:tab w:val="left" w:pos="1259"/>
        <w:tab w:val="left" w:pos="1622"/>
      </w:tabs>
      <w:overflowPunct/>
      <w:autoSpaceDE/>
      <w:autoSpaceDN/>
      <w:adjustRightInd/>
      <w:spacing w:after="0"/>
      <w:ind w:left="1627" w:hanging="697"/>
      <w:jc w:val="left"/>
      <w:textAlignment w:val="auto"/>
    </w:pPr>
    <w:rPr>
      <w:rFonts w:eastAsia="MS Mincho"/>
      <w:szCs w:val="24"/>
      <w:lang w:eastAsia="en-GB"/>
    </w:rPr>
  </w:style>
  <w:style w:type="paragraph" w:customStyle="1" w:styleId="Agreement">
    <w:name w:val="Agreement"/>
    <w:basedOn w:val="Normal"/>
    <w:next w:val="Normal"/>
    <w:rsid w:val="00B822E9"/>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link w:val="B1"/>
    <w:rsid w:val="00B0438B"/>
    <w:rPr>
      <w:rFonts w:ascii="Arial" w:hAnsi="Arial"/>
      <w:lang w:val="en-GB" w:eastAsia="en-US"/>
    </w:rPr>
  </w:style>
  <w:style w:type="character" w:customStyle="1" w:styleId="CommentTextChar">
    <w:name w:val="Comment Text Char"/>
    <w:basedOn w:val="DefaultParagraphFont"/>
    <w:link w:val="CommentText"/>
    <w:semiHidden/>
    <w:rsid w:val="00132551"/>
    <w:rPr>
      <w:rFonts w:ascii="Arial" w:hAnsi="Arial"/>
      <w:lang w:val="en-GB"/>
    </w:rPr>
  </w:style>
  <w:style w:type="paragraph" w:customStyle="1" w:styleId="textintend2">
    <w:name w:val="text intend 2"/>
    <w:basedOn w:val="Normal"/>
    <w:rsid w:val="00141531"/>
    <w:pPr>
      <w:numPr>
        <w:numId w:val="18"/>
      </w:numPr>
    </w:pPr>
    <w:rPr>
      <w:rFonts w:ascii="Times New Roman" w:eastAsia="MS Mincho" w:hAnsi="Times New Roman"/>
      <w:sz w:val="24"/>
      <w:lang w:val="en-US" w:eastAsia="en-GB"/>
    </w:rPr>
  </w:style>
  <w:style w:type="paragraph" w:customStyle="1" w:styleId="Doc-text2">
    <w:name w:val="Doc-text2"/>
    <w:basedOn w:val="Normal"/>
    <w:link w:val="Doc-text2Char"/>
    <w:qFormat/>
    <w:rsid w:val="00B2115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155"/>
    <w:rPr>
      <w:rFonts w:ascii="Arial" w:eastAsia="MS Mincho" w:hAnsi="Arial"/>
      <w:szCs w:val="24"/>
      <w:lang w:val="en-GB" w:eastAsia="en-GB"/>
    </w:rPr>
  </w:style>
  <w:style w:type="paragraph" w:customStyle="1" w:styleId="EmailDiscussion">
    <w:name w:val="EmailDiscussion"/>
    <w:basedOn w:val="Normal"/>
    <w:next w:val="Doc-text2"/>
    <w:link w:val="EmailDiscussionChar"/>
    <w:rsid w:val="00B21155"/>
    <w:pPr>
      <w:numPr>
        <w:numId w:val="1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B21155"/>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2423">
      <w:bodyDiv w:val="1"/>
      <w:marLeft w:val="0"/>
      <w:marRight w:val="0"/>
      <w:marTop w:val="0"/>
      <w:marBottom w:val="0"/>
      <w:divBdr>
        <w:top w:val="none" w:sz="0" w:space="0" w:color="auto"/>
        <w:left w:val="none" w:sz="0" w:space="0" w:color="auto"/>
        <w:bottom w:val="none" w:sz="0" w:space="0" w:color="auto"/>
        <w:right w:val="none" w:sz="0" w:space="0" w:color="auto"/>
      </w:divBdr>
    </w:div>
    <w:div w:id="171533392">
      <w:bodyDiv w:val="1"/>
      <w:marLeft w:val="0"/>
      <w:marRight w:val="0"/>
      <w:marTop w:val="0"/>
      <w:marBottom w:val="0"/>
      <w:divBdr>
        <w:top w:val="none" w:sz="0" w:space="0" w:color="auto"/>
        <w:left w:val="none" w:sz="0" w:space="0" w:color="auto"/>
        <w:bottom w:val="none" w:sz="0" w:space="0" w:color="auto"/>
        <w:right w:val="none" w:sz="0" w:space="0" w:color="auto"/>
      </w:divBdr>
    </w:div>
    <w:div w:id="592477283">
      <w:bodyDiv w:val="1"/>
      <w:marLeft w:val="0"/>
      <w:marRight w:val="0"/>
      <w:marTop w:val="0"/>
      <w:marBottom w:val="0"/>
      <w:divBdr>
        <w:top w:val="none" w:sz="0" w:space="0" w:color="auto"/>
        <w:left w:val="none" w:sz="0" w:space="0" w:color="auto"/>
        <w:bottom w:val="none" w:sz="0" w:space="0" w:color="auto"/>
        <w:right w:val="none" w:sz="0" w:space="0" w:color="auto"/>
      </w:divBdr>
    </w:div>
    <w:div w:id="201156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37473.5754745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2.png@01D37473.5754745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37473.575474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F210C-2185-4FBD-A9C1-9FF46210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133</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Emre Yavuz</dc:creator>
  <cp:keywords>3GPP; Ericsson; TDoc</cp:keywords>
  <cp:lastModifiedBy>Emre A. Yavuz</cp:lastModifiedBy>
  <cp:revision>13</cp:revision>
  <cp:lastPrinted>2017-05-03T16:57:00Z</cp:lastPrinted>
  <dcterms:created xsi:type="dcterms:W3CDTF">2018-02-16T04:55:00Z</dcterms:created>
  <dcterms:modified xsi:type="dcterms:W3CDTF">2018-02-16T07:44:00Z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